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76" w:rsidRPr="00E64EC2" w:rsidRDefault="00F27476" w:rsidP="00E64EC2">
      <w:pPr>
        <w:pStyle w:val="s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64EC2">
        <w:rPr>
          <w:b/>
          <w:color w:val="000000"/>
          <w:sz w:val="28"/>
          <w:szCs w:val="28"/>
        </w:rPr>
        <w:t>Объем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</w:t>
      </w:r>
      <w:r w:rsidR="00E64EC2" w:rsidRPr="00E64EC2">
        <w:rPr>
          <w:b/>
          <w:color w:val="000000"/>
          <w:sz w:val="28"/>
          <w:szCs w:val="28"/>
        </w:rPr>
        <w:br/>
      </w:r>
      <w:r w:rsidRPr="00E64EC2">
        <w:rPr>
          <w:b/>
          <w:color w:val="000000"/>
          <w:sz w:val="28"/>
          <w:szCs w:val="28"/>
        </w:rPr>
        <w:t xml:space="preserve"> медицинской помощи</w:t>
      </w:r>
      <w:r w:rsidR="00E64EC2" w:rsidRPr="00E64EC2">
        <w:rPr>
          <w:b/>
          <w:color w:val="000000"/>
          <w:sz w:val="28"/>
          <w:szCs w:val="28"/>
        </w:rPr>
        <w:t xml:space="preserve"> в 2025 году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bookmarkStart w:id="0" w:name="sub_301"/>
      <w:r w:rsidRPr="00E64EC2">
        <w:rPr>
          <w:rFonts w:ascii="Times New Roman" w:hAnsi="Times New Roman" w:cs="Times New Roman"/>
          <w:sz w:val="28"/>
          <w:szCs w:val="28"/>
        </w:rPr>
        <w:t xml:space="preserve">1. Гражданин имеет право на бесплатное получение медицинской помощи по видам, формам и условиям ее оказания в соответствии с </w:t>
      </w:r>
      <w:hyperlink w:anchor="sub_200" w:history="1">
        <w:r w:rsidRPr="00E64EC2">
          <w:rPr>
            <w:rStyle w:val="a4"/>
            <w:rFonts w:ascii="Times New Roman" w:hAnsi="Times New Roman" w:cs="Times New Roman"/>
            <w:sz w:val="28"/>
            <w:szCs w:val="28"/>
          </w:rPr>
          <w:t xml:space="preserve">разделом II </w:t>
        </w:r>
      </w:hyperlink>
      <w:r w:rsidRPr="00E64EC2">
        <w:rPr>
          <w:rFonts w:ascii="Times New Roman" w:hAnsi="Times New Roman" w:cs="Times New Roman"/>
          <w:sz w:val="28"/>
          <w:szCs w:val="28"/>
        </w:rPr>
        <w:t>Территориальной программы при следующих заболеваниях и состояниях:</w:t>
      </w:r>
    </w:p>
    <w:bookmarkEnd w:id="0"/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инфекционные и паразитарные болезни;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новообразования;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эндокринной системы;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расстройства питания и нарушения обмена веществ;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нервной системы;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крови, кроветво</w:t>
      </w:r>
      <w:bookmarkStart w:id="1" w:name="_GoBack"/>
      <w:bookmarkEnd w:id="1"/>
      <w:r w:rsidRPr="00E64EC2">
        <w:rPr>
          <w:rFonts w:ascii="Times New Roman" w:hAnsi="Times New Roman" w:cs="Times New Roman"/>
          <w:sz w:val="28"/>
          <w:szCs w:val="28"/>
        </w:rPr>
        <w:t>рных органов;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отдельные нарушения, вовлекающие иммунный механизм;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глаза и его придаточного аппарата;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уха и сосцевидного отростка;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системы кровообращения;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органов дыхания;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мочеполовой системы;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кожи и подкожной клетчатки;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болезни костно-мышечной системы и соединительной ткани;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врожденные аномалии (пороки развития);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деформации и хромосомные нарушения;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беременность, роды, послеродовой период и аборты;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отдельные состояния, возникающие у детей в перинатальный период;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lastRenderedPageBreak/>
        <w:t>симптомы, признаки и отклонения от нормы, не отнесенные к заболеваниям и состояниям.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bookmarkStart w:id="2" w:name="sub_302"/>
      <w:r w:rsidRPr="00E64EC2">
        <w:rPr>
          <w:rFonts w:ascii="Times New Roman" w:hAnsi="Times New Roman" w:cs="Times New Roman"/>
          <w:sz w:val="28"/>
          <w:szCs w:val="28"/>
        </w:rPr>
        <w:t>2.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bookmarkStart w:id="3" w:name="sub_303"/>
      <w:bookmarkEnd w:id="2"/>
      <w:r w:rsidRPr="00E64EC2">
        <w:rPr>
          <w:rFonts w:ascii="Times New Roman" w:hAnsi="Times New Roman" w:cs="Times New Roman"/>
          <w:sz w:val="28"/>
          <w:szCs w:val="28"/>
        </w:rPr>
        <w:t>3. В соответствии с законодательством Российской Федерации отдельные категории граждан имеют право:</w:t>
      </w:r>
    </w:p>
    <w:bookmarkEnd w:id="3"/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 xml:space="preserve">- на обеспечение лекарственными препаратами (в соответствии с </w:t>
      </w:r>
      <w:hyperlink w:anchor="sub_500" w:history="1">
        <w:r w:rsidRPr="00E64EC2">
          <w:rPr>
            <w:rStyle w:val="a4"/>
            <w:rFonts w:ascii="Times New Roman" w:hAnsi="Times New Roman" w:cs="Times New Roman"/>
            <w:sz w:val="28"/>
            <w:szCs w:val="28"/>
          </w:rPr>
          <w:t xml:space="preserve">разделом V </w:t>
        </w:r>
      </w:hyperlink>
      <w:r w:rsidRPr="00E64EC2">
        <w:rPr>
          <w:rFonts w:ascii="Times New Roman" w:hAnsi="Times New Roman" w:cs="Times New Roman"/>
          <w:sz w:val="28"/>
          <w:szCs w:val="28"/>
        </w:rPr>
        <w:t>Территориальной программы);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- 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- 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- 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- 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- 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пренатальную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(дородовую) диагностику нарушений развития ребенка - беременные женщины;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скрининг - новорожденные дети и дети первого года жизни;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lastRenderedPageBreak/>
        <w:t xml:space="preserve">- на неонатальный скрининг (классическая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); нарушение обмена галактозы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 xml:space="preserve">- на расширенный неонатальный скрининг (недостаточность других уточненных витаминов группы B (дефицит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биотинидазы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(дефицит биотин-зависимой карбоксилазы; недостаточность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синтетазы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голокарбоксилаз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(недостаточность биотина); другие виды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гиперфенилаланинемии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(дефицит синтеза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биоптерина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тетрагидробиоптерина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), дефицит реактивации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биоптерина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тетрагидробиоптерина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); нарушения обмена тирозина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тирозинемия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); болезнь с запахом кленового сиропа мочи (болезнь "кленового сиропа"); другие виды нарушений обмена аминокислот с разветвленной цепью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пропионовая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метилмалонил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KoA-мутазы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A);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B);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(дефицит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метилмалонил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KoA-эпимеразы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D);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C); изовалериановая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изовалериановая); 3-гидрокси-3-метилглутаровая недостаточность; бета-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кетотиолазная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недостаточность; нарушения обмена жирных кислот (первичная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карнитиновая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недостаточность;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среднецепочечная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ацил-KoA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дегидрогеназная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недостаточность; длинноцепочечная ацетил-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KoA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дегидрогеназная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недостаточность (дефицит очень длинной цепи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ацил-KoA-дегидрогеназы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(VLCAD); очень длинноцепочечная ацетил-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KoA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дегидрогеназная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недостаточность (дефицит очень длинной цепи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ацил-KoA-дегидрогеназы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(VLCAD); недостаточность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трифункционального белка; недостаточность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карнитинпальмитоилтрансферазы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, тип I; недостаточность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карнитинпальмитоилтрансферазы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, тип II; недостаточность карнитин/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ацилкарнитинтранслоказы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; нарушения обмена серосодержащих аминокислот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гомоцистинурия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); нарушения обмена цикла мочевины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цитруллинемия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, тип I;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аргиназная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недостаточность); нарушения обмена лизина и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гидроксилизина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ацидемея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, тип I;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, тип II (рибофлавин - чувствительная форма); детская спинальная мышечная атрофия, I тип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Вердинга-Гоффмана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); другие наследственные спинальные мышечные атрофии; первичные иммунодефициты) - новорожденные, родившиеся живыми.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bookmarkStart w:id="4" w:name="sub_304"/>
      <w:r w:rsidRPr="00E64EC2">
        <w:rPr>
          <w:rFonts w:ascii="Times New Roman" w:hAnsi="Times New Roman" w:cs="Times New Roman"/>
          <w:sz w:val="28"/>
          <w:szCs w:val="28"/>
        </w:rPr>
        <w:t xml:space="preserve">4. Беременные женщины, обратившиеся в медицинские организации и иные организации, оказывающие медицинскую помощь по профилю "Акушерство </w:t>
      </w:r>
      <w:r w:rsidRPr="00E64EC2">
        <w:rPr>
          <w:rFonts w:ascii="Times New Roman" w:hAnsi="Times New Roman" w:cs="Times New Roman"/>
          <w:sz w:val="28"/>
          <w:szCs w:val="28"/>
        </w:rPr>
        <w:lastRenderedPageBreak/>
        <w:t>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bookmarkEnd w:id="4"/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r w:rsidRPr="00E64EC2">
        <w:rPr>
          <w:rFonts w:ascii="Times New Roman" w:hAnsi="Times New Roman" w:cs="Times New Roman"/>
          <w:sz w:val="28"/>
          <w:szCs w:val="28"/>
        </w:rPr>
        <w:t>Департамент здравоохранения Тюменской области в порядке, утверждаемом Министерством здравоохранения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оценивает эффективность такой помощи.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bookmarkStart w:id="5" w:name="sub_305"/>
      <w:r w:rsidRPr="00E64EC2">
        <w:rPr>
          <w:rFonts w:ascii="Times New Roman" w:hAnsi="Times New Roman" w:cs="Times New Roman"/>
          <w:sz w:val="28"/>
          <w:szCs w:val="28"/>
        </w:rPr>
        <w:t xml:space="preserve">5. 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прогрессирующими редкими (</w:t>
      </w:r>
      <w:proofErr w:type="spellStart"/>
      <w:r w:rsidRPr="00E64EC2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E64EC2">
        <w:rPr>
          <w:rFonts w:ascii="Times New Roman" w:hAnsi="Times New Roman" w:cs="Times New Roman"/>
          <w:sz w:val="28"/>
          <w:szCs w:val="28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технических средств реабилитации и услуг, предоставляемых инвалиду.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bookmarkStart w:id="6" w:name="sub_306"/>
      <w:bookmarkEnd w:id="5"/>
      <w:r w:rsidRPr="00E64EC2">
        <w:rPr>
          <w:rFonts w:ascii="Times New Roman" w:hAnsi="Times New Roman" w:cs="Times New Roman"/>
          <w:sz w:val="28"/>
          <w:szCs w:val="28"/>
        </w:rPr>
        <w:t>6. 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помощи, утвержденным Министерством здравоохранения России.</w:t>
      </w:r>
    </w:p>
    <w:p w:rsidR="00E64EC2" w:rsidRPr="00E64EC2" w:rsidRDefault="00E64EC2" w:rsidP="00E64EC2">
      <w:pPr>
        <w:rPr>
          <w:rFonts w:ascii="Times New Roman" w:hAnsi="Times New Roman" w:cs="Times New Roman"/>
          <w:sz w:val="28"/>
          <w:szCs w:val="28"/>
        </w:rPr>
      </w:pPr>
      <w:bookmarkStart w:id="7" w:name="sub_307"/>
      <w:bookmarkEnd w:id="6"/>
      <w:r w:rsidRPr="00E64EC2">
        <w:rPr>
          <w:rFonts w:ascii="Times New Roman" w:hAnsi="Times New Roman" w:cs="Times New Roman"/>
          <w:sz w:val="28"/>
          <w:szCs w:val="28"/>
        </w:rPr>
        <w:t>7. Пациентам в возрасте до 21 года при отдельных онкологических заболеваниях,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  <w:bookmarkEnd w:id="7"/>
    </w:p>
    <w:sectPr w:rsidR="00E64EC2" w:rsidRPr="00E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76"/>
    <w:rsid w:val="002D39B4"/>
    <w:rsid w:val="00302B65"/>
    <w:rsid w:val="00304879"/>
    <w:rsid w:val="0036630C"/>
    <w:rsid w:val="00384CCA"/>
    <w:rsid w:val="005B06A6"/>
    <w:rsid w:val="0069601C"/>
    <w:rsid w:val="006E5BD2"/>
    <w:rsid w:val="00751212"/>
    <w:rsid w:val="007D5A5D"/>
    <w:rsid w:val="00880C1D"/>
    <w:rsid w:val="009F2AAE"/>
    <w:rsid w:val="00A03C53"/>
    <w:rsid w:val="00B250AF"/>
    <w:rsid w:val="00B86E5B"/>
    <w:rsid w:val="00BE6B30"/>
    <w:rsid w:val="00C10CA2"/>
    <w:rsid w:val="00CC6485"/>
    <w:rsid w:val="00DF31AE"/>
    <w:rsid w:val="00E64EC2"/>
    <w:rsid w:val="00EF69CF"/>
    <w:rsid w:val="00F27476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429F"/>
  <w15:chartTrackingRefBased/>
  <w15:docId w15:val="{B3A9E6EA-75BA-4A61-9B72-3600B96E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2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2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7476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384CC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2</cp:revision>
  <dcterms:created xsi:type="dcterms:W3CDTF">2025-01-13T05:04:00Z</dcterms:created>
  <dcterms:modified xsi:type="dcterms:W3CDTF">2025-01-13T05:04:00Z</dcterms:modified>
</cp:coreProperties>
</file>