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29" w:rsidRPr="00065929" w:rsidRDefault="00065929" w:rsidP="00065929">
      <w:pPr>
        <w:jc w:val="right"/>
        <w:rPr>
          <w:rFonts w:ascii="Times New Roman" w:hAnsi="Times New Roman" w:cs="Times New Roman"/>
          <w:sz w:val="24"/>
          <w:szCs w:val="24"/>
        </w:rPr>
      </w:pPr>
      <w:r w:rsidRPr="00065929">
        <w:rPr>
          <w:rFonts w:ascii="Times New Roman" w:hAnsi="Times New Roman" w:cs="Times New Roman"/>
          <w:sz w:val="24"/>
          <w:szCs w:val="24"/>
        </w:rPr>
        <w:t>Приложение</w:t>
      </w:r>
      <w:r w:rsidR="00757B89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Pr="00065929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65929" w:rsidRPr="00065929" w:rsidRDefault="00065929" w:rsidP="00065929">
      <w:pPr>
        <w:jc w:val="right"/>
        <w:rPr>
          <w:rFonts w:ascii="Times New Roman" w:hAnsi="Times New Roman" w:cs="Times New Roman"/>
          <w:sz w:val="24"/>
          <w:szCs w:val="24"/>
        </w:rPr>
      </w:pPr>
      <w:r w:rsidRPr="00065929">
        <w:rPr>
          <w:rFonts w:ascii="Times New Roman" w:hAnsi="Times New Roman" w:cs="Times New Roman"/>
          <w:sz w:val="24"/>
          <w:szCs w:val="24"/>
        </w:rPr>
        <w:t xml:space="preserve">Департамента здравоохранения </w:t>
      </w:r>
    </w:p>
    <w:p w:rsidR="00065929" w:rsidRPr="00065929" w:rsidRDefault="00065929" w:rsidP="00065929">
      <w:pPr>
        <w:jc w:val="right"/>
        <w:rPr>
          <w:rFonts w:ascii="Times New Roman" w:hAnsi="Times New Roman" w:cs="Times New Roman"/>
          <w:sz w:val="24"/>
          <w:szCs w:val="24"/>
        </w:rPr>
      </w:pPr>
      <w:r w:rsidRPr="00065929">
        <w:rPr>
          <w:rFonts w:ascii="Times New Roman" w:hAnsi="Times New Roman" w:cs="Times New Roman"/>
          <w:sz w:val="24"/>
          <w:szCs w:val="24"/>
        </w:rPr>
        <w:t>Тюме</w:t>
      </w:r>
      <w:r>
        <w:rPr>
          <w:rFonts w:ascii="Times New Roman" w:hAnsi="Times New Roman" w:cs="Times New Roman"/>
          <w:sz w:val="24"/>
          <w:szCs w:val="24"/>
        </w:rPr>
        <w:t>нской области № 269  от 03.08.</w:t>
      </w:r>
      <w:r w:rsidRPr="00065929">
        <w:rPr>
          <w:rFonts w:ascii="Times New Roman" w:hAnsi="Times New Roman" w:cs="Times New Roman"/>
          <w:sz w:val="24"/>
          <w:szCs w:val="24"/>
        </w:rPr>
        <w:t>2022 г.</w:t>
      </w:r>
    </w:p>
    <w:p w:rsidR="00065929" w:rsidRDefault="00065929" w:rsidP="00CE6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46" w:rsidRPr="00CE6E46" w:rsidRDefault="00CE6E46" w:rsidP="00CE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46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CE6E46" w:rsidRPr="00CE6E46" w:rsidRDefault="00CE6E46" w:rsidP="00CE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46">
        <w:rPr>
          <w:rFonts w:ascii="Times New Roman" w:hAnsi="Times New Roman" w:cs="Times New Roman"/>
          <w:b/>
          <w:sz w:val="24"/>
          <w:szCs w:val="24"/>
        </w:rPr>
        <w:t>маршрутизации пациентов при подозрении или выявлении злокачественного</w:t>
      </w:r>
    </w:p>
    <w:p w:rsidR="00CE6E46" w:rsidRPr="00CE6E46" w:rsidRDefault="00CE6E46" w:rsidP="00CE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46">
        <w:rPr>
          <w:rFonts w:ascii="Times New Roman" w:hAnsi="Times New Roman" w:cs="Times New Roman"/>
          <w:b/>
          <w:sz w:val="24"/>
          <w:szCs w:val="24"/>
        </w:rPr>
        <w:t>новообразования в медицинский организациях Тюменской области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1.</w:t>
      </w:r>
      <w:r w:rsidRPr="00CE6E46">
        <w:rPr>
          <w:rFonts w:ascii="Times New Roman" w:hAnsi="Times New Roman" w:cs="Times New Roman"/>
        </w:rPr>
        <w:tab/>
        <w:t xml:space="preserve"> Настоящий Порядок маршрутизации определяет оказание медицинской помощи по профилю «онкология» взрослому населению Тюменской области с онкологическими заболеваниями, входящими в рубрики С00-С97, D00-D09, D21, D31-33 и D35-D48 Международной статистической классификации болезней и проблем, связанных со здоровьем, 10-го пересмотра, а также с подозрением на онкологические заболевания.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2.</w:t>
      </w:r>
      <w:r w:rsidRPr="00CE6E46">
        <w:rPr>
          <w:rFonts w:ascii="Times New Roman" w:hAnsi="Times New Roman" w:cs="Times New Roman"/>
        </w:rPr>
        <w:tab/>
        <w:t xml:space="preserve"> Первичная медико-санитарная помощь взрослому населению включает мероприятия по профилактике, диагностике и лечению онкологических заболеваний, а также медицинской реабилитации, формированию здорового образа жизни и санитарно-гигиеническому просвещению населения.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Первичная доврачебная медико-санитарная помощь оказывается фельдшером (акушеркой), другими медицинскими работниками со средним медицинским образованием.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Первичная врачебная медико-санитарная помощь оказывается врачами- терапевтами (врачами-терапевтами участковыми), врачами общей практики (семейными врачами) в отделениях (кабинетах) медицинской профилактики медицинских учреждений Тюменской области.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 xml:space="preserve">Врачи-терапевты (врачи-терапевты участковые), врачи общей практики, другие медицинские работники организуют направление пациентов на диспансеризацию, профилактические осмотры, </w:t>
      </w:r>
      <w:proofErr w:type="spellStart"/>
      <w:r w:rsidRPr="00CE6E46">
        <w:rPr>
          <w:rFonts w:ascii="Times New Roman" w:hAnsi="Times New Roman" w:cs="Times New Roman"/>
        </w:rPr>
        <w:t>скриннинговые</w:t>
      </w:r>
      <w:proofErr w:type="spellEnd"/>
      <w:r w:rsidRPr="00CE6E46">
        <w:rPr>
          <w:rFonts w:ascii="Times New Roman" w:hAnsi="Times New Roman" w:cs="Times New Roman"/>
        </w:rPr>
        <w:t xml:space="preserve"> исследования с целью выявления онкологического заболевания на ранней стадии.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3.</w:t>
      </w:r>
      <w:r w:rsidRPr="00CE6E46">
        <w:rPr>
          <w:rFonts w:ascii="Times New Roman" w:hAnsi="Times New Roman" w:cs="Times New Roman"/>
        </w:rPr>
        <w:tab/>
        <w:t xml:space="preserve"> Первичная специализированная медико-санитарная помощь оказывается врачом-онкологом и включает мероприятия по профилактике, диагностике, лечению онкологических заболеваний, медицинской реабилитации и диспансерному наблюдению.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При подозрении (наличии клинических, лабораторных и/или инструментальных данных) или выявлении у пациента онкологического заболевания врачи-терапевты, врачи-терапевты участковые,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 (далее - ЦАОП), а в случае его отсутствия - в первичный онкологический кабинет медицинской организации (далее - ПОК).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Срок проведения консультации врача-онколога не должен превышать срока, установленного Территориальной программой государственных гарантий бесплатного оказания гражданам медицинской помощи, утверждаемой Правительством Тюменской области.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4.</w:t>
      </w:r>
      <w:r w:rsidRPr="00CE6E46">
        <w:rPr>
          <w:rFonts w:ascii="Times New Roman" w:hAnsi="Times New Roman" w:cs="Times New Roman"/>
        </w:rPr>
        <w:tab/>
        <w:t xml:space="preserve"> Врач-онколог центра амбулаторной онкологической помощи, а при отсутствии указанного центра - врач-онколог первичного онкологического кабинета, в течение одного дня с даты установления предварительного диагноза злокачественного новообразования: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 xml:space="preserve"> 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организует взятие биологического материала для цитологического исследования и (или) </w:t>
      </w:r>
      <w:proofErr w:type="spellStart"/>
      <w:r w:rsidRPr="00CE6E46">
        <w:rPr>
          <w:rFonts w:ascii="Times New Roman" w:hAnsi="Times New Roman" w:cs="Times New Roman"/>
        </w:rPr>
        <w:t>биопсийного</w:t>
      </w:r>
      <w:proofErr w:type="spellEnd"/>
      <w:r w:rsidRPr="00CE6E46">
        <w:rPr>
          <w:rFonts w:ascii="Times New Roman" w:hAnsi="Times New Roman" w:cs="Times New Roman"/>
        </w:rPr>
        <w:t xml:space="preserve"> (операционного) материала, и направление в патологоанатомическое бюро;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lastRenderedPageBreak/>
        <w:t>-</w:t>
      </w:r>
      <w:r w:rsidRPr="00CE6E46">
        <w:rPr>
          <w:rFonts w:ascii="Times New Roman" w:hAnsi="Times New Roman" w:cs="Times New Roman"/>
        </w:rPr>
        <w:tab/>
        <w:t xml:space="preserve"> формирует электронное направление в патологоанатомическое бюро в медицинской информационно-аналитической системе 1С с обязательным </w:t>
      </w:r>
      <w:proofErr w:type="gramStart"/>
      <w:r w:rsidRPr="00CE6E46">
        <w:rPr>
          <w:rFonts w:ascii="Times New Roman" w:hAnsi="Times New Roman" w:cs="Times New Roman"/>
        </w:rPr>
        <w:t>штрих- кодированием</w:t>
      </w:r>
      <w:proofErr w:type="gramEnd"/>
      <w:r w:rsidRPr="00CE6E46">
        <w:rPr>
          <w:rFonts w:ascii="Times New Roman" w:hAnsi="Times New Roman" w:cs="Times New Roman"/>
        </w:rPr>
        <w:t xml:space="preserve"> и маркировкой направляемого биологического материала;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 в соответствии с приложениями № 4 и № 5 к настоящему приказу.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 xml:space="preserve">В случае невозможности взятия в медицинской организации, в составе которой организован центр амбулаторной онкологической помощи, а в случае его отсутствия - в первичном онкологическом кабинете, </w:t>
      </w:r>
      <w:proofErr w:type="spellStart"/>
      <w:r w:rsidRPr="00CE6E46">
        <w:rPr>
          <w:rFonts w:ascii="Times New Roman" w:hAnsi="Times New Roman" w:cs="Times New Roman"/>
        </w:rPr>
        <w:t>биопсийного</w:t>
      </w:r>
      <w:proofErr w:type="spellEnd"/>
      <w:r w:rsidRPr="00CE6E46">
        <w:rPr>
          <w:rFonts w:ascii="Times New Roman" w:hAnsi="Times New Roman" w:cs="Times New Roman"/>
        </w:rPr>
        <w:t xml:space="preserve"> (операционного) материала, или проведения иных диагностических исследований пациент направляется врачом-онкологом в поликлиническое отделения ГАУЗ ТО «МКМЦ «Медицинский город».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Территориальной программе государственных гарантий бесплатного оказания гражданам медицинской помощи, утверждаемой Правительством Тюменской области.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5.</w:t>
      </w:r>
      <w:r w:rsidRPr="00CE6E46">
        <w:rPr>
          <w:rFonts w:ascii="Times New Roman" w:hAnsi="Times New Roman" w:cs="Times New Roman"/>
        </w:rPr>
        <w:tab/>
        <w:t xml:space="preserve"> Врач-онколог центра амбулаторной онкологической помощи, а в случае его отсутствия - врач-онколог первичного онкологического кабинета, направляет больного в ГАУЗ ТО «МКМЦ «Медицинский город» для уточнения диагноза и оказания специализированной, в том числе высокотехнологичной, медицинской помощи согласно схеме 1 настоящего приказа.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6.</w:t>
      </w:r>
      <w:r w:rsidRPr="00CE6E46">
        <w:rPr>
          <w:rFonts w:ascii="Times New Roman" w:hAnsi="Times New Roman" w:cs="Times New Roman"/>
        </w:rPr>
        <w:tab/>
        <w:t xml:space="preserve"> Специализированная, в том числе высокотехнологичная, медицинская помощь оказывается врачами-онкологами, врачами-</w:t>
      </w:r>
      <w:proofErr w:type="spellStart"/>
      <w:r w:rsidRPr="00CE6E46">
        <w:rPr>
          <w:rFonts w:ascii="Times New Roman" w:hAnsi="Times New Roman" w:cs="Times New Roman"/>
        </w:rPr>
        <w:t>радиотерапевтами</w:t>
      </w:r>
      <w:proofErr w:type="spellEnd"/>
      <w:r w:rsidRPr="00CE6E46">
        <w:rPr>
          <w:rFonts w:ascii="Times New Roman" w:hAnsi="Times New Roman" w:cs="Times New Roman"/>
        </w:rPr>
        <w:t xml:space="preserve"> в ГАУЗ ТО «МКМЦ «Медицинский город». Направление в ГАУЗ ТО «МКМЦ «Медицинский город» осуществляется врачом-онкологом центра амбулаторной онкологической помощи или первичного онкологического кабинета, при подозрении и (или) выявлении у больного онкологического заболевания в соответствии с приложениями 4-6 к настоящему приказу.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7.</w:t>
      </w:r>
      <w:r w:rsidRPr="00CE6E46">
        <w:rPr>
          <w:rFonts w:ascii="Times New Roman" w:hAnsi="Times New Roman" w:cs="Times New Roman"/>
        </w:rPr>
        <w:tab/>
        <w:t xml:space="preserve"> Тактика лечения пациента устанавливается консилиумом врачей (далее - онкологический консилиум), включающим врачей-онкологов, врача-</w:t>
      </w:r>
      <w:proofErr w:type="spellStart"/>
      <w:r w:rsidRPr="00CE6E46">
        <w:rPr>
          <w:rFonts w:ascii="Times New Roman" w:hAnsi="Times New Roman" w:cs="Times New Roman"/>
        </w:rPr>
        <w:t>радиотерапевта</w:t>
      </w:r>
      <w:proofErr w:type="spellEnd"/>
      <w:r w:rsidRPr="00CE6E46">
        <w:rPr>
          <w:rFonts w:ascii="Times New Roman" w:hAnsi="Times New Roman" w:cs="Times New Roman"/>
        </w:rPr>
        <w:t>, врача-нейрохирурга (при опухолях нервной системы), также с привлечением при необходимости других врачей-специалистов, с учетом локализации опухолевого процесса. Консилиум проходит в ГАУЗ ТО «МКМЦ «Медицинский город», в том числе с применением телемедицинских технологий. Решение онкологического консилиума оформляется протоколом согласно приложению № 8 к настоящему приказу.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При изменении метода лечения проведение онкологического консилиума обязательно. При наличии противопоказаний к проведению специального противоопухолевого лечения, онкологический консилиум рекомендует тактику дальнейшего ведения пациента.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8.</w:t>
      </w:r>
      <w:r w:rsidRPr="00CE6E46">
        <w:rPr>
          <w:rFonts w:ascii="Times New Roman" w:hAnsi="Times New Roman" w:cs="Times New Roman"/>
        </w:rPr>
        <w:tab/>
        <w:t xml:space="preserve"> По решению и направлению онкологического консилиума ГАУЗ ТО «МКМЦ «Медицинский город» специализированная, в том числе высокотехнологичная, медицинская помощь пациентам с установленным онкологическим заболеванием оказываться: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 в ГАУЗ ТО «МКМЦ «Медицинский город» - радиотерапевтическая и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 xml:space="preserve"> 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противоопухолевая лекарственная терапия опухолей различных локализаций, хирургическое лечение опухолей головы и шеи, опухолей молочной железы, репродуктивных органов у женщин, желудочно-кишечного тракта, кожи, щитовидной железы, печени и поджелудочной железы;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в ГБУЗ ТО «Областная клиническая больница №1» - хирургическое лечение опухолей грудной клетки, противоопухолевая лекарственная терапия гематологических заболеваний;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lastRenderedPageBreak/>
        <w:t>-</w:t>
      </w:r>
      <w:r w:rsidRPr="00CE6E46">
        <w:rPr>
          <w:rFonts w:ascii="Times New Roman" w:hAnsi="Times New Roman" w:cs="Times New Roman"/>
        </w:rPr>
        <w:tab/>
        <w:t xml:space="preserve"> в ГБУЗ ТО «Областная клиническая больница №2» - хирургическое лечение опухолей центральной нервной системы;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в АО МСЧ «Нефтяник» - хирургическое лечение опухолей мочеполовой системы (по согласованию);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в ФГБУ МЗ РФ «Федеральный центр нейрохирургии», Тюмень - хирургическое лечение опухолей центральной нервной системы (по согласованию).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9.</w:t>
      </w:r>
      <w:r w:rsidRPr="00CE6E46">
        <w:rPr>
          <w:rFonts w:ascii="Times New Roman" w:hAnsi="Times New Roman" w:cs="Times New Roman"/>
        </w:rPr>
        <w:tab/>
        <w:t xml:space="preserve">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Тюменской области.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10.</w:t>
      </w:r>
      <w:r w:rsidRPr="00CE6E46">
        <w:rPr>
          <w:rFonts w:ascii="Times New Roman" w:hAnsi="Times New Roman" w:cs="Times New Roman"/>
        </w:rPr>
        <w:tab/>
        <w:t xml:space="preserve"> При наличии у пациента с онкологическим заболеванием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Организация высокотехнологичной медицинской помощи оказывается на основании Приказа Департамента здравоохранения Тюменской области от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20.07.2015</w:t>
      </w:r>
      <w:r w:rsidRPr="00CE6E46">
        <w:rPr>
          <w:rFonts w:ascii="Times New Roman" w:hAnsi="Times New Roman" w:cs="Times New Roman"/>
        </w:rPr>
        <w:tab/>
        <w:t>№ 473ос «О Комиссии по отбору пациентов для оказания высокотехнологичной медицинской помощи и информационном взаимодействии при направлении жителей Тюменской области в медицинские организации на территории Российской Федерации для оказания высокотехнологичной медицинской помощи» и Распоряжения Департамента здравоохранения Тюменской области от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05.08.2015</w:t>
      </w:r>
      <w:r w:rsidRPr="00CE6E46">
        <w:rPr>
          <w:rFonts w:ascii="Times New Roman" w:hAnsi="Times New Roman" w:cs="Times New Roman"/>
        </w:rPr>
        <w:tab/>
        <w:t xml:space="preserve"> № 16/36 «О направлении жителей Тюменской области для оказания высокотехнологичной медицинской помощи с применением специализированной информационной системы».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11.</w:t>
      </w:r>
      <w:r w:rsidRPr="00CE6E46">
        <w:rPr>
          <w:rFonts w:ascii="Times New Roman" w:hAnsi="Times New Roman" w:cs="Times New Roman"/>
        </w:rPr>
        <w:tab/>
        <w:t xml:space="preserve"> Для получения специализированной медицинской помощи в условиях дневного стационара, пациент, по решению онкологического консилиума ГАУЗ ТО «МКМЦ «Медицинский город», направляется в центр амбулаторной онкологической помощи согласно схеме территориального закрепления медицинских организаций к центрам амбулаторной онкологической помощи в Тюменской области согласно приложению №3 настоящего приказа: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ЦАОП ГБУЗ ТО «Областная больница №3», г. Тобольск,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ЦАОП ГБУЗ ТО «Областная больница №4», г. Ишим,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ЦАОП ГБУЗ ТО «Областная больница №11», </w:t>
      </w:r>
      <w:proofErr w:type="spellStart"/>
      <w:r w:rsidRPr="00CE6E46">
        <w:rPr>
          <w:rFonts w:ascii="Times New Roman" w:hAnsi="Times New Roman" w:cs="Times New Roman"/>
        </w:rPr>
        <w:t>р.п</w:t>
      </w:r>
      <w:proofErr w:type="spellEnd"/>
      <w:r w:rsidRPr="00CE6E46">
        <w:rPr>
          <w:rFonts w:ascii="Times New Roman" w:hAnsi="Times New Roman" w:cs="Times New Roman"/>
        </w:rPr>
        <w:t>. Голышманово,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ЦАОП ГБУЗ ТО «Областная больница №12», г. Заводоуковск,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ЦАОП ГАУЗ ТО «МКДЦ», г. Тюмень.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12.</w:t>
      </w:r>
      <w:r w:rsidRPr="00CE6E46">
        <w:rPr>
          <w:rFonts w:ascii="Times New Roman" w:hAnsi="Times New Roman" w:cs="Times New Roman"/>
        </w:rPr>
        <w:tab/>
        <w:t xml:space="preserve"> При подозрении и (или) выявлении у больного онкологического заболевания в период получения медицинской помощи в стационарных условиях медицинских организаций здравоохранения Тюменской области, врач-специалист (лечащий врач, заведующий отделением) осуществляет направление пациента при выписке из стационара на консультацию в поликлинику ГАУЗ ТО «МКМЦ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 xml:space="preserve"> 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«Медицинский город» в следующем порядке: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lastRenderedPageBreak/>
        <w:t>-</w:t>
      </w:r>
      <w:r w:rsidRPr="00CE6E46">
        <w:rPr>
          <w:rFonts w:ascii="Times New Roman" w:hAnsi="Times New Roman" w:cs="Times New Roman"/>
        </w:rPr>
        <w:tab/>
        <w:t xml:space="preserve"> по результатам морфологического заключения злокачественного новообразования вносится дополнение в выписной эпикриз пациента с указанием диагноза с учетом морфологического заключения;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врач-специалист формирует электронное «Направление в онкологический центр» в медицинской информационной системе 1С и осуществляет запись пациента на прием к профильному специалисту-онкологу в поликлинику ГАУЗ ТО «МКМЦ «Медицинский город» посредством расписания в 1С;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врач-специалист заполняет в электронном виде в 1С (Рабочее место для работы с Канцер-регистром) «Выписку на больного злокачественным новообразованием» с вложением в нее выписного эпикриза и направляет в популяционный раковый регистр для постановки больного на диспансерный учет;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-</w:t>
      </w:r>
      <w:r w:rsidRPr="00CE6E46">
        <w:rPr>
          <w:rFonts w:ascii="Times New Roman" w:hAnsi="Times New Roman" w:cs="Times New Roman"/>
        </w:rPr>
        <w:tab/>
        <w:t xml:space="preserve"> пациент информируется о результатах морфологического заключения и дате направления в поликлинику ГАУЗ ТО «МКМЦ «Медицинский город».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В случаях установления онкологического заболевания в медицинских организациях, не оказывающих медицинскую помощь больным с онкологическими заболеваниями, пациент должен быть направлен на прием к профильному онкологу в консультативную поликлинику в ГАУЗ ТО «МКМЦ «Медицинский город», с предоставлением результатов проведенного обследования и лечения пациента, а затем на онкологический консилиум ГАУЗ ТО «МКМЦ «Медицинский город» для определения тактики обследования и лечения.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Симптоматическое лечение осуществляется по месту жительства пациента, а также направление пациента на оказание паллиативной медицинской помощи с последующим включением пациента в регистр пациентов, нуждающихся в паллиативной помощи.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14.</w:t>
      </w:r>
      <w:r w:rsidRPr="00CE6E46">
        <w:rPr>
          <w:rFonts w:ascii="Times New Roman" w:hAnsi="Times New Roman" w:cs="Times New Roman"/>
        </w:rPr>
        <w:tab/>
        <w:t xml:space="preserve"> Медицинская помощь пациентам может быть оказана с применением телемедицинских технологий путем организации и проведения консультаций и (или) участия в консилиуме врачей при дистанционном взаимодействии медицинских работников между собой.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При онкологических заболеваниях, входящих в рубрики: С37, С 38, С40-41, С 45-49, С 58, D 39, С 62, С 69-70, С 72, С 74 МКБ-10, а также соответствующих кодам международной классификации болезней - онкология (МКБ-О), 3 издания 8936, 906¬909, 8247/3, 8013/3, 8240/3, 8244/3, 8246/3, 8249/3 врач-онколог ГАУЗ ТО «МКМЦ «Медицинский город»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медицинских организациях, подведомственных Министерству здравоохранения Российской Федерации, оказывающих медицинскую помощь.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15.</w:t>
      </w:r>
      <w:r w:rsidRPr="00CE6E46">
        <w:rPr>
          <w:rFonts w:ascii="Times New Roman" w:hAnsi="Times New Roman" w:cs="Times New Roman"/>
        </w:rPr>
        <w:tab/>
        <w:t xml:space="preserve"> 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ГАУЗ ТО «МКМЦ «Медицинский город» или иной медицинской организации, оказывающей специализированную, в том числе высокотехнологичную медицинскую помощь, организует направление в национальные медицинские исследовательские центры с применением телемедицинских технологий при дистанционном взаимодействии: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цифровых изображений, полученных по результатам патоморфологических исследований;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цифровых изображений, полученных по результатам лучевых методов исследований;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 xml:space="preserve"> 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16.</w:t>
      </w:r>
      <w:r w:rsidRPr="00CE6E46">
        <w:rPr>
          <w:rFonts w:ascii="Times New Roman" w:hAnsi="Times New Roman" w:cs="Times New Roman"/>
        </w:rPr>
        <w:tab/>
        <w:t xml:space="preserve"> Между медицинскими организациями Тюменской области осуществляется передача сведений об оказанной медицинской помощи пациенту с подозрением на онкологическое заболевание, а также пациенту с установленным диагнозом онкологического заболевания, и его маршрутизации в электронном виде.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lastRenderedPageBreak/>
        <w:t>Телемедицинские консультации между медицинскими организациями Тюменской области осуществляются на основании приказа Департамента здравоохранения Тюменской области от 24.05.2019 № 482 «Об организации медицинской помощи с применением телемедицинских технологий в медицинских организациях Тюменской области».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17.</w:t>
      </w:r>
      <w:r w:rsidRPr="00CE6E46">
        <w:rPr>
          <w:rFonts w:ascii="Times New Roman" w:hAnsi="Times New Roman" w:cs="Times New Roman"/>
        </w:rPr>
        <w:tab/>
        <w:t xml:space="preserve"> Информация о впервые выявленном случае онкологического заболевания направляется в течение 3 рабочих дней в электронном виде в 1С (Рабочее место для работы с Канцер-регистром) по форме 090/У «Извещение о больном с впервые в жизни установленным диагнозом злокачественного новообразования», с вложением в него выписного эпикриза в популяционный раковый регистр ГАУЗ ТО «МКМЦ «Медицинский город» для постановки больного на диспансерный учет.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18.</w:t>
      </w:r>
      <w:r w:rsidRPr="00CE6E46">
        <w:rPr>
          <w:rFonts w:ascii="Times New Roman" w:hAnsi="Times New Roman" w:cs="Times New Roman"/>
        </w:rPr>
        <w:tab/>
        <w:t xml:space="preserve"> Диспансерное наблюдение за пациентом с выявленным онкологическим заболеванием устанавливается и осуществляется врачом-онкологом в центре амбулаторной онкологической помощи, либо в первичном онкологическом кабинете медицинской организации по месту прикрепления пациента в соответствии с приказом Министерства здравоохранения Российской Федерации от 04.06.2020 № 548н «Об утверждении порядка диспансерного наблюдения за взрослыми с онкологическими заболеваниями».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19.</w:t>
      </w:r>
      <w:r w:rsidRPr="00CE6E46">
        <w:rPr>
          <w:rFonts w:ascii="Times New Roman" w:hAnsi="Times New Roman" w:cs="Times New Roman"/>
        </w:rPr>
        <w:tab/>
        <w:t xml:space="preserve"> При наличии у пациента с онкологическим заболеванием медицинских показаний, врач-онколог направляет пациента на врачебную комиссию медицинской организации по месту прикрепления пациента для направления на реабилитацию в специализированные медицинские организации, на санаторно-курортное лечение в соответствии с постановлением Правительства Тюменской области от 10.03.2009 № 73-п «О социальной поддержке отдельных категорий граждан, нуждающихся в оздоровлении и санаторно-курортном лечении, в Тюменской области».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Направление пациентов на реабилитацию осуществляется согласно приказу Департамента здравоохранения Тюменской области от 17.03.2021 № 115 «Об организации медицинской реабилитации взрослому населению Тюменской области».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20.</w:t>
      </w:r>
      <w:r w:rsidRPr="00CE6E46">
        <w:rPr>
          <w:rFonts w:ascii="Times New Roman" w:hAnsi="Times New Roman" w:cs="Times New Roman"/>
        </w:rPr>
        <w:tab/>
        <w:t xml:space="preserve"> При наличии медицинских показаний и отсутствии медицинских противопоказаний,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лечения, пациенты с онкологическими заболеваниями направляются на санаторно-курортное лечение в соответствии с порядком организации санаторно-курортного лечения утвержден приказом Минздрава России от 05.05.2016 № 279н «Об утверждении Порядка организации санаторно-курортного лечения».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21.</w:t>
      </w:r>
      <w:r w:rsidRPr="00CE6E46">
        <w:rPr>
          <w:rFonts w:ascii="Times New Roman" w:hAnsi="Times New Roman" w:cs="Times New Roman"/>
        </w:rPr>
        <w:tab/>
        <w:t xml:space="preserve"> Паллиативная медицинская помощь оказывается в амбулаторных, стационарных условиях, условиях дневного стационара и включает в себя комплекс медицинских вмешательств, направленных на избавление от боли, в том числе с применением наркотических средств, и облегчение других тяжелых проявлений онкологических заболеваний. Для оказания стационарной помощи, пациент направляется в медицинскую организацию, имеющую паллиативные койки и койки сестринского ухода, в соответствии с приказом Департамента здравоохранения Тюменской области от 10.04.2020 № 230 «Об организации оказания паллиативной медицинской помощи взрослому населению в Тюменской области».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 xml:space="preserve"> 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22.</w:t>
      </w:r>
      <w:r w:rsidRPr="00CE6E46">
        <w:rPr>
          <w:rFonts w:ascii="Times New Roman" w:hAnsi="Times New Roman" w:cs="Times New Roman"/>
        </w:rPr>
        <w:tab/>
        <w:t>Маршрутизация пациентов с онкологическими заболеваниями требующих оказания медицинской помощи в неотложной и экстренной форме осуществляется в соответствии с приказом Департамента здравоохранения Тюменской области от</w:t>
      </w:r>
    </w:p>
    <w:p w:rsidR="00CE6E46" w:rsidRPr="00CE6E46" w:rsidRDefault="00CE6E46" w:rsidP="00CE6E46">
      <w:pPr>
        <w:jc w:val="both"/>
        <w:rPr>
          <w:rFonts w:ascii="Times New Roman" w:hAnsi="Times New Roman" w:cs="Times New Roman"/>
        </w:rPr>
      </w:pPr>
      <w:r w:rsidRPr="00CE6E46">
        <w:rPr>
          <w:rFonts w:ascii="Times New Roman" w:hAnsi="Times New Roman" w:cs="Times New Roman"/>
        </w:rPr>
        <w:t>10.06.2019</w:t>
      </w:r>
      <w:r w:rsidRPr="00CE6E46">
        <w:rPr>
          <w:rFonts w:ascii="Times New Roman" w:hAnsi="Times New Roman" w:cs="Times New Roman"/>
        </w:rPr>
        <w:tab/>
        <w:t xml:space="preserve">№ 547 «О распределении потоков пациентов при госпитализации жителей г. Тюмени, Тюменского района и отдельных населенных пунктов </w:t>
      </w:r>
      <w:proofErr w:type="spellStart"/>
      <w:r w:rsidRPr="00CE6E46">
        <w:rPr>
          <w:rFonts w:ascii="Times New Roman" w:hAnsi="Times New Roman" w:cs="Times New Roman"/>
        </w:rPr>
        <w:t>Нижнетавдинского</w:t>
      </w:r>
      <w:proofErr w:type="spellEnd"/>
      <w:r w:rsidRPr="00CE6E46">
        <w:rPr>
          <w:rFonts w:ascii="Times New Roman" w:hAnsi="Times New Roman" w:cs="Times New Roman"/>
        </w:rPr>
        <w:t xml:space="preserve"> района».</w:t>
      </w:r>
    </w:p>
    <w:p w:rsidR="00711470" w:rsidRPr="00CE6E46" w:rsidRDefault="00711470" w:rsidP="00CE6E46">
      <w:pPr>
        <w:jc w:val="both"/>
        <w:rPr>
          <w:rFonts w:ascii="Times New Roman" w:hAnsi="Times New Roman" w:cs="Times New Roman"/>
        </w:rPr>
      </w:pPr>
    </w:p>
    <w:sectPr w:rsidR="00711470" w:rsidRPr="00CE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47D"/>
    <w:rsid w:val="00000086"/>
    <w:rsid w:val="00012CA9"/>
    <w:rsid w:val="000467E0"/>
    <w:rsid w:val="0006179C"/>
    <w:rsid w:val="00065929"/>
    <w:rsid w:val="0007171C"/>
    <w:rsid w:val="00072110"/>
    <w:rsid w:val="00076400"/>
    <w:rsid w:val="00096C17"/>
    <w:rsid w:val="000A67FD"/>
    <w:rsid w:val="000E1ED3"/>
    <w:rsid w:val="000E2CB4"/>
    <w:rsid w:val="000F13D3"/>
    <w:rsid w:val="00122DD7"/>
    <w:rsid w:val="00124911"/>
    <w:rsid w:val="0013653B"/>
    <w:rsid w:val="0016101C"/>
    <w:rsid w:val="0016721D"/>
    <w:rsid w:val="00173FB6"/>
    <w:rsid w:val="00177429"/>
    <w:rsid w:val="001833E6"/>
    <w:rsid w:val="001854C4"/>
    <w:rsid w:val="0019699C"/>
    <w:rsid w:val="001A414B"/>
    <w:rsid w:val="001A64C9"/>
    <w:rsid w:val="001B1B34"/>
    <w:rsid w:val="001B1E02"/>
    <w:rsid w:val="001B4490"/>
    <w:rsid w:val="001C1885"/>
    <w:rsid w:val="001C22BF"/>
    <w:rsid w:val="001D12CF"/>
    <w:rsid w:val="001D4173"/>
    <w:rsid w:val="001D44CB"/>
    <w:rsid w:val="001F4401"/>
    <w:rsid w:val="00204C7D"/>
    <w:rsid w:val="0020666D"/>
    <w:rsid w:val="00212B0C"/>
    <w:rsid w:val="00214E3E"/>
    <w:rsid w:val="00225885"/>
    <w:rsid w:val="0023120D"/>
    <w:rsid w:val="002452DA"/>
    <w:rsid w:val="00246B90"/>
    <w:rsid w:val="00281E87"/>
    <w:rsid w:val="00291B7C"/>
    <w:rsid w:val="002B33C7"/>
    <w:rsid w:val="002E54D4"/>
    <w:rsid w:val="00307E00"/>
    <w:rsid w:val="003216C1"/>
    <w:rsid w:val="003341BB"/>
    <w:rsid w:val="00356C7A"/>
    <w:rsid w:val="00361E16"/>
    <w:rsid w:val="00376466"/>
    <w:rsid w:val="0037795C"/>
    <w:rsid w:val="00381023"/>
    <w:rsid w:val="003904B2"/>
    <w:rsid w:val="003A7A7F"/>
    <w:rsid w:val="003B7FC6"/>
    <w:rsid w:val="003C5D6A"/>
    <w:rsid w:val="003C674E"/>
    <w:rsid w:val="003C7B36"/>
    <w:rsid w:val="003D23A4"/>
    <w:rsid w:val="003E447D"/>
    <w:rsid w:val="003F24BC"/>
    <w:rsid w:val="003F79E1"/>
    <w:rsid w:val="00400EFC"/>
    <w:rsid w:val="0041048A"/>
    <w:rsid w:val="00416C7F"/>
    <w:rsid w:val="00441511"/>
    <w:rsid w:val="0044269A"/>
    <w:rsid w:val="0047023D"/>
    <w:rsid w:val="00472460"/>
    <w:rsid w:val="00475F13"/>
    <w:rsid w:val="00487720"/>
    <w:rsid w:val="004958E9"/>
    <w:rsid w:val="00497C69"/>
    <w:rsid w:val="004A5CC6"/>
    <w:rsid w:val="004A794A"/>
    <w:rsid w:val="004C4C86"/>
    <w:rsid w:val="004D3D5D"/>
    <w:rsid w:val="004D52A3"/>
    <w:rsid w:val="004F005C"/>
    <w:rsid w:val="004F74E8"/>
    <w:rsid w:val="00505DFB"/>
    <w:rsid w:val="00507171"/>
    <w:rsid w:val="005125F0"/>
    <w:rsid w:val="00512966"/>
    <w:rsid w:val="005139F0"/>
    <w:rsid w:val="00515D3D"/>
    <w:rsid w:val="00530B8B"/>
    <w:rsid w:val="00531044"/>
    <w:rsid w:val="005578CA"/>
    <w:rsid w:val="005641B3"/>
    <w:rsid w:val="00576EA8"/>
    <w:rsid w:val="00590607"/>
    <w:rsid w:val="00595EFA"/>
    <w:rsid w:val="005A3B3A"/>
    <w:rsid w:val="005B1A04"/>
    <w:rsid w:val="005B4EF3"/>
    <w:rsid w:val="005B50C6"/>
    <w:rsid w:val="006413CB"/>
    <w:rsid w:val="00645587"/>
    <w:rsid w:val="00647E89"/>
    <w:rsid w:val="00650A28"/>
    <w:rsid w:val="00676554"/>
    <w:rsid w:val="0068226A"/>
    <w:rsid w:val="00687E34"/>
    <w:rsid w:val="00692C6B"/>
    <w:rsid w:val="00692CFA"/>
    <w:rsid w:val="006A75AD"/>
    <w:rsid w:val="007015A7"/>
    <w:rsid w:val="00705D45"/>
    <w:rsid w:val="00711470"/>
    <w:rsid w:val="00722834"/>
    <w:rsid w:val="00747640"/>
    <w:rsid w:val="00757B89"/>
    <w:rsid w:val="00760E7E"/>
    <w:rsid w:val="00767687"/>
    <w:rsid w:val="007746C5"/>
    <w:rsid w:val="00774B2F"/>
    <w:rsid w:val="007818D3"/>
    <w:rsid w:val="007877CA"/>
    <w:rsid w:val="0079770E"/>
    <w:rsid w:val="007A4AED"/>
    <w:rsid w:val="007B0306"/>
    <w:rsid w:val="007B7A7B"/>
    <w:rsid w:val="007C52F7"/>
    <w:rsid w:val="007D5F61"/>
    <w:rsid w:val="00815763"/>
    <w:rsid w:val="00815926"/>
    <w:rsid w:val="00832B3C"/>
    <w:rsid w:val="00861F14"/>
    <w:rsid w:val="00864C57"/>
    <w:rsid w:val="0087323C"/>
    <w:rsid w:val="008905D9"/>
    <w:rsid w:val="008A66CD"/>
    <w:rsid w:val="008C4D25"/>
    <w:rsid w:val="008D2EC7"/>
    <w:rsid w:val="008E2DB4"/>
    <w:rsid w:val="008E7314"/>
    <w:rsid w:val="008F2AB6"/>
    <w:rsid w:val="00946B4B"/>
    <w:rsid w:val="00965F37"/>
    <w:rsid w:val="00976870"/>
    <w:rsid w:val="00977F53"/>
    <w:rsid w:val="00987431"/>
    <w:rsid w:val="009A1C8F"/>
    <w:rsid w:val="009A482D"/>
    <w:rsid w:val="009E01AB"/>
    <w:rsid w:val="009E3D24"/>
    <w:rsid w:val="009E7C8E"/>
    <w:rsid w:val="009F0634"/>
    <w:rsid w:val="00A025B7"/>
    <w:rsid w:val="00A03E91"/>
    <w:rsid w:val="00A053E7"/>
    <w:rsid w:val="00A10E46"/>
    <w:rsid w:val="00A303F6"/>
    <w:rsid w:val="00A35A71"/>
    <w:rsid w:val="00A42B78"/>
    <w:rsid w:val="00A63C9F"/>
    <w:rsid w:val="00A771F7"/>
    <w:rsid w:val="00A80F59"/>
    <w:rsid w:val="00A900A4"/>
    <w:rsid w:val="00AD10B5"/>
    <w:rsid w:val="00AE1127"/>
    <w:rsid w:val="00AE186D"/>
    <w:rsid w:val="00AE5E7B"/>
    <w:rsid w:val="00AF6651"/>
    <w:rsid w:val="00B049AC"/>
    <w:rsid w:val="00B13258"/>
    <w:rsid w:val="00B21378"/>
    <w:rsid w:val="00B3471E"/>
    <w:rsid w:val="00B501BB"/>
    <w:rsid w:val="00B52445"/>
    <w:rsid w:val="00B802FF"/>
    <w:rsid w:val="00B90D96"/>
    <w:rsid w:val="00B91208"/>
    <w:rsid w:val="00B935E1"/>
    <w:rsid w:val="00B961F8"/>
    <w:rsid w:val="00BA4577"/>
    <w:rsid w:val="00BB50B7"/>
    <w:rsid w:val="00BB639C"/>
    <w:rsid w:val="00BD74FA"/>
    <w:rsid w:val="00BF5587"/>
    <w:rsid w:val="00C03985"/>
    <w:rsid w:val="00C32437"/>
    <w:rsid w:val="00C43403"/>
    <w:rsid w:val="00C43723"/>
    <w:rsid w:val="00C5148E"/>
    <w:rsid w:val="00C52AA8"/>
    <w:rsid w:val="00C61C42"/>
    <w:rsid w:val="00C63C1A"/>
    <w:rsid w:val="00C65CD0"/>
    <w:rsid w:val="00C93DE8"/>
    <w:rsid w:val="00CA67FE"/>
    <w:rsid w:val="00CC39B3"/>
    <w:rsid w:val="00CD09A6"/>
    <w:rsid w:val="00CE6E46"/>
    <w:rsid w:val="00CF1189"/>
    <w:rsid w:val="00D044AC"/>
    <w:rsid w:val="00D2580E"/>
    <w:rsid w:val="00D41354"/>
    <w:rsid w:val="00D6204F"/>
    <w:rsid w:val="00D845EF"/>
    <w:rsid w:val="00D93986"/>
    <w:rsid w:val="00D94E6F"/>
    <w:rsid w:val="00DA5AE6"/>
    <w:rsid w:val="00DB41C4"/>
    <w:rsid w:val="00DD732E"/>
    <w:rsid w:val="00DF090C"/>
    <w:rsid w:val="00E21B5E"/>
    <w:rsid w:val="00E242E6"/>
    <w:rsid w:val="00E31DCE"/>
    <w:rsid w:val="00E367BD"/>
    <w:rsid w:val="00E7125B"/>
    <w:rsid w:val="00E8748E"/>
    <w:rsid w:val="00E91193"/>
    <w:rsid w:val="00EA5FEE"/>
    <w:rsid w:val="00EB0231"/>
    <w:rsid w:val="00EB19AD"/>
    <w:rsid w:val="00EB213A"/>
    <w:rsid w:val="00EF03F2"/>
    <w:rsid w:val="00EF2257"/>
    <w:rsid w:val="00EF27FF"/>
    <w:rsid w:val="00F20B9A"/>
    <w:rsid w:val="00F22739"/>
    <w:rsid w:val="00F548CE"/>
    <w:rsid w:val="00F67EE5"/>
    <w:rsid w:val="00F94640"/>
    <w:rsid w:val="00FA5675"/>
    <w:rsid w:val="00FB4E59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2E89"/>
  <w15:chartTrackingRefBased/>
  <w15:docId w15:val="{BA2D2E76-340B-4822-B421-34E4F7B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2395</Words>
  <Characters>13655</Characters>
  <Application>Microsoft Office Word</Application>
  <DocSecurity>0</DocSecurity>
  <Lines>113</Lines>
  <Paragraphs>32</Paragraphs>
  <ScaleCrop>false</ScaleCrop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 Ксения Александровна</dc:creator>
  <cp:keywords/>
  <dc:description/>
  <cp:lastModifiedBy>Урсу Ксения Александровна</cp:lastModifiedBy>
  <cp:revision>5</cp:revision>
  <dcterms:created xsi:type="dcterms:W3CDTF">2024-02-06T04:38:00Z</dcterms:created>
  <dcterms:modified xsi:type="dcterms:W3CDTF">2024-02-06T10:22:00Z</dcterms:modified>
</cp:coreProperties>
</file>