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4EAC" w:rsidRPr="00984EAC" w:rsidRDefault="00984EAC" w:rsidP="00984EAC">
      <w:pPr>
        <w:pStyle w:val="s1"/>
        <w:shd w:val="clear" w:color="auto" w:fill="FFFFFF"/>
        <w:jc w:val="center"/>
        <w:rPr>
          <w:b/>
          <w:color w:val="22272F"/>
          <w:sz w:val="28"/>
          <w:szCs w:val="28"/>
        </w:rPr>
      </w:pPr>
      <w:bookmarkStart w:id="0" w:name="_GoBack"/>
      <w:r w:rsidRPr="00984EAC">
        <w:rPr>
          <w:b/>
          <w:sz w:val="28"/>
          <w:szCs w:val="28"/>
        </w:rPr>
        <w:t>Информация о внеочередном приеме (оказании медицинской помощи) отдельных категорий граждан в соответствии с законодательством Российской Федерации</w:t>
      </w:r>
    </w:p>
    <w:bookmarkEnd w:id="0"/>
    <w:p w:rsidR="00984EAC" w:rsidRDefault="00984EAC" w:rsidP="00A3635E">
      <w:pPr>
        <w:pStyle w:val="s1"/>
        <w:shd w:val="clear" w:color="auto" w:fill="FFFFFF"/>
        <w:jc w:val="both"/>
        <w:rPr>
          <w:color w:val="22272F"/>
          <w:sz w:val="28"/>
          <w:szCs w:val="28"/>
        </w:rPr>
      </w:pPr>
    </w:p>
    <w:p w:rsidR="00A3635E" w:rsidRPr="00A3635E" w:rsidRDefault="00A3635E" w:rsidP="00A3635E">
      <w:pPr>
        <w:pStyle w:val="s1"/>
        <w:shd w:val="clear" w:color="auto" w:fill="FFFFFF"/>
        <w:jc w:val="both"/>
        <w:rPr>
          <w:color w:val="22272F"/>
          <w:sz w:val="28"/>
          <w:szCs w:val="28"/>
        </w:rPr>
      </w:pPr>
      <w:r w:rsidRPr="00A3635E">
        <w:rPr>
          <w:color w:val="22272F"/>
          <w:sz w:val="28"/>
          <w:szCs w:val="28"/>
        </w:rPr>
        <w:t>Медицинская помощь отдельным категориям граждан предоставляется в медицинских организациях в соответствии с законодательством Российской Федерации вне очереди.</w:t>
      </w:r>
    </w:p>
    <w:p w:rsidR="00A3635E" w:rsidRPr="00A3635E" w:rsidRDefault="00A3635E" w:rsidP="00A3635E">
      <w:pPr>
        <w:pStyle w:val="s1"/>
        <w:shd w:val="clear" w:color="auto" w:fill="FFFFFF"/>
        <w:jc w:val="both"/>
        <w:rPr>
          <w:color w:val="22272F"/>
          <w:sz w:val="28"/>
          <w:szCs w:val="28"/>
        </w:rPr>
      </w:pPr>
      <w:r w:rsidRPr="00A3635E">
        <w:rPr>
          <w:color w:val="22272F"/>
          <w:sz w:val="28"/>
          <w:szCs w:val="28"/>
        </w:rPr>
        <w:t>Основанием для оказания медицинской помощи в медицинских организациях вне очереди является документ, подтверждающий принадлежность гражданина к одной из категорий граждан, которым в соответствии с законодательством Российской Федерации предоставлено право на внеочередное оказание медицинской помощи.</w:t>
      </w:r>
    </w:p>
    <w:p w:rsidR="00A3635E" w:rsidRPr="00A3635E" w:rsidRDefault="00A3635E" w:rsidP="00A3635E">
      <w:pPr>
        <w:pStyle w:val="s1"/>
        <w:shd w:val="clear" w:color="auto" w:fill="FFFFFF"/>
        <w:jc w:val="both"/>
        <w:rPr>
          <w:color w:val="22272F"/>
          <w:sz w:val="28"/>
          <w:szCs w:val="28"/>
        </w:rPr>
      </w:pPr>
      <w:r w:rsidRPr="00A3635E">
        <w:rPr>
          <w:color w:val="22272F"/>
          <w:sz w:val="28"/>
          <w:szCs w:val="28"/>
        </w:rPr>
        <w:t>Право на внеочередное оказание медицинской помощи имеют следующие категории граждан:</w:t>
      </w:r>
    </w:p>
    <w:p w:rsidR="00A3635E" w:rsidRPr="00A3635E" w:rsidRDefault="00A3635E" w:rsidP="00A3635E">
      <w:pPr>
        <w:pStyle w:val="s1"/>
        <w:shd w:val="clear" w:color="auto" w:fill="FFFFFF"/>
        <w:jc w:val="both"/>
        <w:rPr>
          <w:color w:val="22272F"/>
          <w:sz w:val="28"/>
          <w:szCs w:val="28"/>
        </w:rPr>
      </w:pPr>
      <w:r w:rsidRPr="00A3635E">
        <w:rPr>
          <w:color w:val="22272F"/>
          <w:sz w:val="28"/>
          <w:szCs w:val="28"/>
        </w:rPr>
        <w:t>1) Герои Социалистического Труда; Герои Труда Российской Федерации; полные кавалеры ордена Славы; Герои Советского Союза; Герои Российской Федерации; члены семей Героев Советского Союза, Героев Российской Федерации и полных кавалеров ордена Славы; полные кавалеры ордена Трудовой Славы; вдовы (вдовцы) Героев Социалистического Труда, Героев Труда Российской Федерации или полных кавалеров ордена Трудовой Славы, не вступившие в повторный брак (независимо от даты смерти (гибели) Героя Социалистического Труда, Героя Труда Российской Федерации или полного кавалера ордена Трудовой Славы);</w:t>
      </w:r>
    </w:p>
    <w:p w:rsidR="00A3635E" w:rsidRPr="00A3635E" w:rsidRDefault="00A3635E" w:rsidP="00A3635E">
      <w:pPr>
        <w:pStyle w:val="s1"/>
        <w:shd w:val="clear" w:color="auto" w:fill="FFFFFF"/>
        <w:jc w:val="both"/>
        <w:rPr>
          <w:color w:val="22272F"/>
          <w:sz w:val="28"/>
          <w:szCs w:val="28"/>
        </w:rPr>
      </w:pPr>
      <w:r w:rsidRPr="00A3635E">
        <w:rPr>
          <w:color w:val="22272F"/>
          <w:sz w:val="28"/>
          <w:szCs w:val="28"/>
        </w:rPr>
        <w:t>2) инвалиды войны;</w:t>
      </w:r>
    </w:p>
    <w:p w:rsidR="00A3635E" w:rsidRPr="00A3635E" w:rsidRDefault="00A3635E" w:rsidP="00A3635E">
      <w:pPr>
        <w:pStyle w:val="s1"/>
        <w:shd w:val="clear" w:color="auto" w:fill="FFFFFF"/>
        <w:jc w:val="both"/>
        <w:rPr>
          <w:color w:val="22272F"/>
          <w:sz w:val="28"/>
          <w:szCs w:val="28"/>
        </w:rPr>
      </w:pPr>
      <w:r w:rsidRPr="00A3635E">
        <w:rPr>
          <w:color w:val="22272F"/>
          <w:sz w:val="28"/>
          <w:szCs w:val="28"/>
        </w:rPr>
        <w:t>3) участники Великой Отечественной войны;</w:t>
      </w:r>
    </w:p>
    <w:p w:rsidR="00A3635E" w:rsidRPr="00A3635E" w:rsidRDefault="00A3635E" w:rsidP="00A3635E">
      <w:pPr>
        <w:pStyle w:val="s1"/>
        <w:shd w:val="clear" w:color="auto" w:fill="FFFFFF"/>
        <w:jc w:val="both"/>
        <w:rPr>
          <w:color w:val="22272F"/>
          <w:sz w:val="28"/>
          <w:szCs w:val="28"/>
        </w:rPr>
      </w:pPr>
      <w:r w:rsidRPr="00A3635E">
        <w:rPr>
          <w:color w:val="22272F"/>
          <w:sz w:val="28"/>
          <w:szCs w:val="28"/>
        </w:rPr>
        <w:t>4) ветераны боевых действий;</w:t>
      </w:r>
    </w:p>
    <w:p w:rsidR="00A3635E" w:rsidRPr="00A3635E" w:rsidRDefault="00A3635E" w:rsidP="00A3635E">
      <w:pPr>
        <w:pStyle w:val="s1"/>
        <w:shd w:val="clear" w:color="auto" w:fill="FFFFFF"/>
        <w:jc w:val="both"/>
        <w:rPr>
          <w:color w:val="22272F"/>
          <w:sz w:val="28"/>
          <w:szCs w:val="28"/>
        </w:rPr>
      </w:pPr>
      <w:r w:rsidRPr="00A3635E">
        <w:rPr>
          <w:color w:val="22272F"/>
          <w:sz w:val="28"/>
          <w:szCs w:val="28"/>
        </w:rPr>
        <w:t>5) 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w:t>
      </w:r>
    </w:p>
    <w:p w:rsidR="00A3635E" w:rsidRPr="00A3635E" w:rsidRDefault="00A3635E" w:rsidP="00A3635E">
      <w:pPr>
        <w:pStyle w:val="s1"/>
        <w:shd w:val="clear" w:color="auto" w:fill="FFFFFF"/>
        <w:jc w:val="both"/>
        <w:rPr>
          <w:color w:val="22272F"/>
          <w:sz w:val="28"/>
          <w:szCs w:val="28"/>
        </w:rPr>
      </w:pPr>
      <w:r w:rsidRPr="00A3635E">
        <w:rPr>
          <w:color w:val="22272F"/>
          <w:sz w:val="28"/>
          <w:szCs w:val="28"/>
        </w:rPr>
        <w:t>6) лица, награжденные знаком "Жителю блокадного Ленинграда";</w:t>
      </w:r>
    </w:p>
    <w:p w:rsidR="00A3635E" w:rsidRPr="00A3635E" w:rsidRDefault="00A3635E" w:rsidP="00A3635E">
      <w:pPr>
        <w:pStyle w:val="s1"/>
        <w:shd w:val="clear" w:color="auto" w:fill="FFFFFF"/>
        <w:jc w:val="both"/>
        <w:rPr>
          <w:color w:val="22272F"/>
          <w:sz w:val="28"/>
          <w:szCs w:val="28"/>
        </w:rPr>
      </w:pPr>
      <w:r w:rsidRPr="00A3635E">
        <w:rPr>
          <w:color w:val="22272F"/>
          <w:sz w:val="28"/>
          <w:szCs w:val="28"/>
        </w:rPr>
        <w:t xml:space="preserve">7) лица, работавшие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w:t>
      </w:r>
      <w:r w:rsidRPr="00A3635E">
        <w:rPr>
          <w:color w:val="22272F"/>
          <w:sz w:val="28"/>
          <w:szCs w:val="28"/>
        </w:rPr>
        <w:lastRenderedPageBreak/>
        <w:t>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w:t>
      </w:r>
    </w:p>
    <w:p w:rsidR="00A3635E" w:rsidRPr="00A3635E" w:rsidRDefault="00A3635E" w:rsidP="00A3635E">
      <w:pPr>
        <w:pStyle w:val="s1"/>
        <w:shd w:val="clear" w:color="auto" w:fill="FFFFFF"/>
        <w:jc w:val="both"/>
        <w:rPr>
          <w:color w:val="22272F"/>
          <w:sz w:val="28"/>
          <w:szCs w:val="28"/>
        </w:rPr>
      </w:pPr>
      <w:r w:rsidRPr="00A3635E">
        <w:rPr>
          <w:color w:val="22272F"/>
          <w:sz w:val="28"/>
          <w:szCs w:val="28"/>
        </w:rPr>
        <w:t>8) члены семьи погибших (умерших) инвалидов войны, участников Великой Отечественной войны и ветеранов боевых действий;</w:t>
      </w:r>
    </w:p>
    <w:p w:rsidR="00A3635E" w:rsidRPr="00A3635E" w:rsidRDefault="00A3635E" w:rsidP="00A3635E">
      <w:pPr>
        <w:pStyle w:val="s1"/>
        <w:shd w:val="clear" w:color="auto" w:fill="FFFFFF"/>
        <w:jc w:val="both"/>
        <w:rPr>
          <w:color w:val="22272F"/>
          <w:sz w:val="28"/>
          <w:szCs w:val="28"/>
        </w:rPr>
      </w:pPr>
      <w:r w:rsidRPr="00A3635E">
        <w:rPr>
          <w:color w:val="22272F"/>
          <w:sz w:val="28"/>
          <w:szCs w:val="28"/>
        </w:rPr>
        <w:t>9) лица, награжденные нагрудным знаком "Почетный донор России";</w:t>
      </w:r>
    </w:p>
    <w:p w:rsidR="00A3635E" w:rsidRPr="00A3635E" w:rsidRDefault="00A3635E" w:rsidP="00A3635E">
      <w:pPr>
        <w:pStyle w:val="s1"/>
        <w:shd w:val="clear" w:color="auto" w:fill="FFFFFF"/>
        <w:jc w:val="both"/>
        <w:rPr>
          <w:color w:val="22272F"/>
          <w:sz w:val="28"/>
          <w:szCs w:val="28"/>
        </w:rPr>
      </w:pPr>
      <w:r w:rsidRPr="00A3635E">
        <w:rPr>
          <w:color w:val="22272F"/>
          <w:sz w:val="28"/>
          <w:szCs w:val="28"/>
        </w:rPr>
        <w:t>10) граждане, подвергшиеся воздействию радиации вследствие радиационных катастроф;</w:t>
      </w:r>
    </w:p>
    <w:p w:rsidR="00A3635E" w:rsidRPr="00A3635E" w:rsidRDefault="00A3635E" w:rsidP="00A3635E">
      <w:pPr>
        <w:pStyle w:val="s1"/>
        <w:shd w:val="clear" w:color="auto" w:fill="FFFFFF"/>
        <w:jc w:val="both"/>
        <w:rPr>
          <w:color w:val="22272F"/>
          <w:sz w:val="28"/>
          <w:szCs w:val="28"/>
        </w:rPr>
      </w:pPr>
      <w:r w:rsidRPr="00A3635E">
        <w:rPr>
          <w:color w:val="22272F"/>
          <w:sz w:val="28"/>
          <w:szCs w:val="28"/>
        </w:rPr>
        <w:t>11) граждане, признанные пострадавшими от политических репрессий;</w:t>
      </w:r>
    </w:p>
    <w:p w:rsidR="00A3635E" w:rsidRPr="00A3635E" w:rsidRDefault="00A3635E" w:rsidP="00A3635E">
      <w:pPr>
        <w:pStyle w:val="s1"/>
        <w:shd w:val="clear" w:color="auto" w:fill="FFFFFF"/>
        <w:jc w:val="both"/>
        <w:rPr>
          <w:color w:val="22272F"/>
          <w:sz w:val="28"/>
          <w:szCs w:val="28"/>
        </w:rPr>
      </w:pPr>
      <w:r w:rsidRPr="00A3635E">
        <w:rPr>
          <w:color w:val="22272F"/>
          <w:sz w:val="28"/>
          <w:szCs w:val="28"/>
        </w:rPr>
        <w:t>12) реабилитированные лица;</w:t>
      </w:r>
    </w:p>
    <w:p w:rsidR="00A3635E" w:rsidRPr="00A3635E" w:rsidRDefault="00A3635E" w:rsidP="00A3635E">
      <w:pPr>
        <w:pStyle w:val="s1"/>
        <w:shd w:val="clear" w:color="auto" w:fill="FFFFFF"/>
        <w:jc w:val="both"/>
        <w:rPr>
          <w:color w:val="22272F"/>
          <w:sz w:val="28"/>
          <w:szCs w:val="28"/>
        </w:rPr>
      </w:pPr>
      <w:r w:rsidRPr="00A3635E">
        <w:rPr>
          <w:color w:val="22272F"/>
          <w:sz w:val="28"/>
          <w:szCs w:val="28"/>
        </w:rPr>
        <w:t>13) дети-сироты и дети, находящиеся в трудной жизненной ситуации, пребывающие в стационарных учреждениях системы образования, здравоохранения и социальной защиты, а также дети-инвалиды и лица, сопровождающие таких детей;</w:t>
      </w:r>
    </w:p>
    <w:p w:rsidR="00A3635E" w:rsidRPr="00A3635E" w:rsidRDefault="00A3635E" w:rsidP="00A3635E">
      <w:pPr>
        <w:pStyle w:val="s1"/>
        <w:shd w:val="clear" w:color="auto" w:fill="FFFFFF"/>
        <w:jc w:val="both"/>
        <w:rPr>
          <w:color w:val="22272F"/>
          <w:sz w:val="28"/>
          <w:szCs w:val="28"/>
        </w:rPr>
      </w:pPr>
      <w:r w:rsidRPr="00A3635E">
        <w:rPr>
          <w:color w:val="22272F"/>
          <w:sz w:val="28"/>
          <w:szCs w:val="28"/>
        </w:rPr>
        <w:t>14) инвалиды I и II групп;</w:t>
      </w:r>
    </w:p>
    <w:p w:rsidR="00A3635E" w:rsidRPr="00A3635E" w:rsidRDefault="00A3635E" w:rsidP="00A3635E">
      <w:pPr>
        <w:pStyle w:val="s1"/>
        <w:shd w:val="clear" w:color="auto" w:fill="FFFFFF"/>
        <w:jc w:val="both"/>
        <w:rPr>
          <w:color w:val="22272F"/>
          <w:sz w:val="28"/>
          <w:szCs w:val="28"/>
        </w:rPr>
      </w:pPr>
      <w:r w:rsidRPr="00A3635E">
        <w:rPr>
          <w:color w:val="22272F"/>
          <w:sz w:val="28"/>
          <w:szCs w:val="28"/>
        </w:rPr>
        <w:t>15) проживающие в Тюменской области члены семей военнослужащих, лица, проходящие (проходившие) службу в войсках национальной гвардии Российской Федерации и имеющие специальное звание полиции, граждане, добровольно принимающие (принимавшие) участие в специальной военной операции, а также члены семей граждан Российской Федерации, призванных на военную службу по мобилизации в Вооруженные Силы Российской Федерации в соответствии с </w:t>
      </w:r>
      <w:hyperlink r:id="rId4" w:anchor="/document/405309425/entry/0" w:history="1">
        <w:r w:rsidRPr="00A3635E">
          <w:rPr>
            <w:rStyle w:val="a3"/>
            <w:color w:val="3272C0"/>
            <w:sz w:val="28"/>
            <w:szCs w:val="28"/>
          </w:rPr>
          <w:t>Указом</w:t>
        </w:r>
      </w:hyperlink>
      <w:r w:rsidRPr="00A3635E">
        <w:rPr>
          <w:color w:val="22272F"/>
          <w:sz w:val="28"/>
          <w:szCs w:val="28"/>
        </w:rPr>
        <w:t> Президента Российской Федерации от 21.09.2022 N 647 "Об объявлении частичной мобилизации в Российской Федерации", в соответствии с </w:t>
      </w:r>
      <w:hyperlink r:id="rId5" w:anchor="/document/405536501/entry/0" w:history="1">
        <w:r w:rsidRPr="00A3635E">
          <w:rPr>
            <w:rStyle w:val="a3"/>
            <w:color w:val="3272C0"/>
            <w:sz w:val="28"/>
            <w:szCs w:val="28"/>
          </w:rPr>
          <w:t>постановлением</w:t>
        </w:r>
      </w:hyperlink>
      <w:r w:rsidRPr="00A3635E">
        <w:rPr>
          <w:color w:val="22272F"/>
          <w:sz w:val="28"/>
          <w:szCs w:val="28"/>
        </w:rPr>
        <w:t> Правительства Тюменской области от 21.10.2022 N 750-п "О социальной поддержке семей военнослужащих, проходящих (проходивших) военную службу в Вооруженных Силах Российской Федерации и принимающих (принимавших) участие в специальной военной операции" - в части оказания реабилитационной медицинской помощи при наличии медицинских показаний по полису ОМС.</w:t>
      </w:r>
    </w:p>
    <w:p w:rsidR="00A3635E" w:rsidRPr="00A3635E" w:rsidRDefault="00A3635E" w:rsidP="00A3635E">
      <w:pPr>
        <w:pStyle w:val="s1"/>
        <w:shd w:val="clear" w:color="auto" w:fill="FFFFFF"/>
        <w:jc w:val="both"/>
        <w:rPr>
          <w:color w:val="22272F"/>
          <w:sz w:val="28"/>
          <w:szCs w:val="28"/>
        </w:rPr>
      </w:pPr>
      <w:r w:rsidRPr="00A3635E">
        <w:rPr>
          <w:color w:val="22272F"/>
          <w:sz w:val="28"/>
          <w:szCs w:val="28"/>
        </w:rPr>
        <w:t>Информация о категориях граждан, имеющих право на внеочередное оказание медицинской помощи, должна быть размещена медицинскими организациями на стендах и в иных общедоступных местах.</w:t>
      </w:r>
    </w:p>
    <w:p w:rsidR="00A3635E" w:rsidRPr="00A3635E" w:rsidRDefault="00A3635E" w:rsidP="00A3635E">
      <w:pPr>
        <w:pStyle w:val="s1"/>
        <w:shd w:val="clear" w:color="auto" w:fill="FFFFFF"/>
        <w:jc w:val="both"/>
        <w:rPr>
          <w:color w:val="22272F"/>
          <w:sz w:val="28"/>
          <w:szCs w:val="28"/>
        </w:rPr>
      </w:pPr>
      <w:r w:rsidRPr="00A3635E">
        <w:rPr>
          <w:color w:val="22272F"/>
          <w:sz w:val="28"/>
          <w:szCs w:val="28"/>
        </w:rPr>
        <w:t xml:space="preserve">При обращении граждан, имеющих право на внеочередное оказание медицинской помощи, в регистратуре медицинской организации осуществляется запись пациента на прием к врачу вне очереди. При </w:t>
      </w:r>
      <w:r w:rsidRPr="00A3635E">
        <w:rPr>
          <w:color w:val="22272F"/>
          <w:sz w:val="28"/>
          <w:szCs w:val="28"/>
        </w:rPr>
        <w:lastRenderedPageBreak/>
        <w:t>необходимости выполнения диагностических исследований и лечебных манипуляций лечащий врач организует их предоставление в первоочередном порядке. Предоставление плановой стационарной медицинской помощи и амбулаторной медицинской помощи в условиях дневных стационаров гражданам, имеющим право на внеочередное оказание медицинской помощи, осуществляется вне основной очередности. Решение о внеочередном оказании медицинской помощи принимает врачебная комиссия медицинского учреждения по представлению лечащего врача или заведующего отделением, о чем делается соответствующая запись в листе ожидания.</w:t>
      </w:r>
    </w:p>
    <w:p w:rsidR="00A3635E" w:rsidRPr="00A3635E" w:rsidRDefault="00A3635E" w:rsidP="00A3635E">
      <w:pPr>
        <w:pStyle w:val="s1"/>
        <w:shd w:val="clear" w:color="auto" w:fill="FFFFFF"/>
        <w:jc w:val="both"/>
        <w:rPr>
          <w:color w:val="22272F"/>
          <w:sz w:val="28"/>
          <w:szCs w:val="28"/>
        </w:rPr>
      </w:pPr>
      <w:r w:rsidRPr="00A3635E">
        <w:rPr>
          <w:color w:val="22272F"/>
          <w:sz w:val="28"/>
          <w:szCs w:val="28"/>
        </w:rPr>
        <w:t>Департамент здравоохранения Тюменской области на основании решения врачебных комиссий медицинских организаций направляет граждан, имеющих право на внеочередное оказание медицинской помощи, с медицинским заключением или соответствующие медицинские документы в федеральные медицинские организации (в соответствии с их профилем) для решения вопроса о внеочередном оказании медицинской помощи.</w:t>
      </w:r>
    </w:p>
    <w:p w:rsidR="00A3635E" w:rsidRPr="00A3635E" w:rsidRDefault="00A3635E" w:rsidP="00A3635E">
      <w:pPr>
        <w:pStyle w:val="s1"/>
        <w:shd w:val="clear" w:color="auto" w:fill="FFFFFF"/>
        <w:jc w:val="both"/>
        <w:rPr>
          <w:b/>
          <w:color w:val="22272F"/>
          <w:sz w:val="28"/>
          <w:szCs w:val="28"/>
        </w:rPr>
      </w:pPr>
      <w:r w:rsidRPr="00A3635E">
        <w:rPr>
          <w:b/>
          <w:color w:val="22272F"/>
          <w:sz w:val="28"/>
          <w:szCs w:val="28"/>
        </w:rPr>
        <w:t>Порядок оказания медицинской помощи отдельным категориям ветеранов боевых действий.</w:t>
      </w:r>
    </w:p>
    <w:p w:rsidR="00A3635E" w:rsidRPr="00A3635E" w:rsidRDefault="00A3635E" w:rsidP="00A3635E">
      <w:pPr>
        <w:pStyle w:val="s1"/>
        <w:shd w:val="clear" w:color="auto" w:fill="FFFFFF"/>
        <w:jc w:val="both"/>
        <w:rPr>
          <w:color w:val="22272F"/>
          <w:sz w:val="28"/>
          <w:szCs w:val="28"/>
        </w:rPr>
      </w:pPr>
      <w:r w:rsidRPr="00A3635E">
        <w:rPr>
          <w:color w:val="22272F"/>
          <w:sz w:val="28"/>
          <w:szCs w:val="28"/>
        </w:rPr>
        <w:t>Ветеранам боевых действий, указанным в </w:t>
      </w:r>
      <w:hyperlink r:id="rId6" w:anchor="/document/406649017/entry/232" w:history="1">
        <w:r w:rsidRPr="00A3635E">
          <w:rPr>
            <w:rStyle w:val="a3"/>
            <w:color w:val="3272C0"/>
            <w:sz w:val="28"/>
            <w:szCs w:val="28"/>
          </w:rPr>
          <w:t>абзацах втором</w:t>
        </w:r>
      </w:hyperlink>
      <w:r w:rsidRPr="00A3635E">
        <w:rPr>
          <w:color w:val="22272F"/>
          <w:sz w:val="28"/>
          <w:szCs w:val="28"/>
        </w:rPr>
        <w:t> и </w:t>
      </w:r>
      <w:hyperlink r:id="rId7" w:anchor="/document/406649017/entry/233" w:history="1">
        <w:r w:rsidRPr="00A3635E">
          <w:rPr>
            <w:rStyle w:val="a3"/>
            <w:color w:val="3272C0"/>
            <w:sz w:val="28"/>
            <w:szCs w:val="28"/>
          </w:rPr>
          <w:t>третьем подпункта "в" пункта 2</w:t>
        </w:r>
      </w:hyperlink>
      <w:r w:rsidRPr="00A3635E">
        <w:rPr>
          <w:color w:val="22272F"/>
          <w:sz w:val="28"/>
          <w:szCs w:val="28"/>
        </w:rPr>
        <w:t> Указа Президента Российской Федерации от 03.04.2023 N 232 "О создании Государственного фонда поддержки участников специальной военной операции "Защитники Отечества" (далее - участники специальной военной операции), оказание медицинской помощи в рамках Территориальной программы осуществляется во внеочередном порядке.</w:t>
      </w:r>
    </w:p>
    <w:p w:rsidR="00A3635E" w:rsidRPr="00A3635E" w:rsidRDefault="00A3635E" w:rsidP="00A3635E">
      <w:pPr>
        <w:pStyle w:val="s1"/>
        <w:shd w:val="clear" w:color="auto" w:fill="FFFFFF"/>
        <w:jc w:val="both"/>
        <w:rPr>
          <w:color w:val="22272F"/>
          <w:sz w:val="28"/>
          <w:szCs w:val="28"/>
        </w:rPr>
      </w:pPr>
      <w:r w:rsidRPr="00A3635E">
        <w:rPr>
          <w:color w:val="22272F"/>
          <w:sz w:val="28"/>
          <w:szCs w:val="28"/>
        </w:rPr>
        <w:t>В рамках организации оказания участникам специальной военной операции первичной медико-санитарной помощи Государственный фонд поддержки участников специальной военной операции "Защитники Отечества" при согласии участника специальной военной операции представляет в Территориальный фонд ОМС Тюменской области сведения о месте нахождения участника специальной военной операции (при наличии такой информации и отличии такого места нахождения от места регистрации участника), его контактные данные, информацию о возможных ограничениях в состоянии здоровья участника специальной военной операции, затрудняющих самостоятельное его обращение в медицинскую организацию, иную информацию о состоянии его здоровья.</w:t>
      </w:r>
    </w:p>
    <w:p w:rsidR="00A3635E" w:rsidRPr="00A3635E" w:rsidRDefault="00A3635E" w:rsidP="00A3635E">
      <w:pPr>
        <w:pStyle w:val="s1"/>
        <w:shd w:val="clear" w:color="auto" w:fill="FFFFFF"/>
        <w:jc w:val="both"/>
        <w:rPr>
          <w:color w:val="22272F"/>
          <w:sz w:val="28"/>
          <w:szCs w:val="28"/>
        </w:rPr>
      </w:pPr>
      <w:r w:rsidRPr="00A3635E">
        <w:rPr>
          <w:color w:val="22272F"/>
          <w:sz w:val="28"/>
          <w:szCs w:val="28"/>
        </w:rPr>
        <w:t>Территориальный фонд ОМС Тюменской области на основании </w:t>
      </w:r>
      <w:hyperlink r:id="rId8" w:anchor="/document/12180688/entry/44215" w:history="1">
        <w:r w:rsidRPr="00A3635E">
          <w:rPr>
            <w:rStyle w:val="a3"/>
            <w:color w:val="3272C0"/>
            <w:sz w:val="28"/>
            <w:szCs w:val="28"/>
          </w:rPr>
          <w:t>пункта 15 части 2 статьи 44</w:t>
        </w:r>
      </w:hyperlink>
      <w:r w:rsidRPr="00A3635E">
        <w:rPr>
          <w:color w:val="22272F"/>
          <w:sz w:val="28"/>
          <w:szCs w:val="28"/>
        </w:rPr>
        <w:t xml:space="preserve"> Федерального закона N 326-ФЗ "Об обязательном медицинском страховании в Российской Федерации" определяет медицинскую организацию, выбранную участником специальной военной операции для получения первичной медико-санитарной помощи, и направляет ей полученную от Государственного фонда поддержки участников </w:t>
      </w:r>
      <w:r w:rsidRPr="00A3635E">
        <w:rPr>
          <w:color w:val="22272F"/>
          <w:sz w:val="28"/>
          <w:szCs w:val="28"/>
        </w:rPr>
        <w:lastRenderedPageBreak/>
        <w:t>специальной военной операции "Защитники Отечества" информацию в целях организации участнику специальной военной операции первичной медико-санитарной помощи во внеочередном порядке.</w:t>
      </w:r>
    </w:p>
    <w:p w:rsidR="00A3635E" w:rsidRPr="00A3635E" w:rsidRDefault="00A3635E" w:rsidP="00A3635E">
      <w:pPr>
        <w:pStyle w:val="s1"/>
        <w:shd w:val="clear" w:color="auto" w:fill="FFFFFF"/>
        <w:jc w:val="both"/>
        <w:rPr>
          <w:color w:val="22272F"/>
          <w:sz w:val="28"/>
          <w:szCs w:val="28"/>
        </w:rPr>
      </w:pPr>
      <w:r w:rsidRPr="00A3635E">
        <w:rPr>
          <w:color w:val="22272F"/>
          <w:sz w:val="28"/>
          <w:szCs w:val="28"/>
        </w:rPr>
        <w:t xml:space="preserve">Медицинская организация, выбранная участником специальной военной операции для получения первичной медико-санитарной помощи, определяет порядок организации таким гражданам первичной медико-санитарной помощи и выделяет отдельного медицинского работника, координирующего предоставление участнику специальной военной операции первичной медико-санитарной помощи во внеочередном порядке. 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информации до Государственного фонда поддержки участников специальной военной операции "Защитники Отечества", в том числе в целях организации </w:t>
      </w:r>
      <w:proofErr w:type="spellStart"/>
      <w:r w:rsidRPr="00A3635E">
        <w:rPr>
          <w:color w:val="22272F"/>
          <w:sz w:val="28"/>
          <w:szCs w:val="28"/>
        </w:rPr>
        <w:t>доезда</w:t>
      </w:r>
      <w:proofErr w:type="spellEnd"/>
      <w:r w:rsidRPr="00A3635E">
        <w:rPr>
          <w:color w:val="22272F"/>
          <w:sz w:val="28"/>
          <w:szCs w:val="28"/>
        </w:rPr>
        <w:t xml:space="preserve"> участника специальной военной операции до медицинской организации.</w:t>
      </w:r>
    </w:p>
    <w:p w:rsidR="00A3635E" w:rsidRPr="00A3635E" w:rsidRDefault="00A3635E" w:rsidP="00A3635E">
      <w:pPr>
        <w:pStyle w:val="s1"/>
        <w:shd w:val="clear" w:color="auto" w:fill="FFFFFF"/>
        <w:jc w:val="both"/>
        <w:rPr>
          <w:color w:val="22272F"/>
          <w:sz w:val="28"/>
          <w:szCs w:val="28"/>
        </w:rPr>
      </w:pPr>
      <w:r w:rsidRPr="00A3635E">
        <w:rPr>
          <w:color w:val="22272F"/>
          <w:sz w:val="28"/>
          <w:szCs w:val="28"/>
        </w:rPr>
        <w:t>В случае невозможности прибытия участника специальной военной операции в медицинскую организацию медицинская организация, выбранная участником специальной военной операции для получения первичной медико-санитарной помощи, организует выезд к участнику специальной военной операции медицинской бригады, оснащенной необходимыми медицинскими изделиями для проведения соответствующих обследований.</w:t>
      </w:r>
    </w:p>
    <w:p w:rsidR="00A3635E" w:rsidRPr="00A3635E" w:rsidRDefault="00A3635E" w:rsidP="00A3635E">
      <w:pPr>
        <w:pStyle w:val="s1"/>
        <w:shd w:val="clear" w:color="auto" w:fill="FFFFFF"/>
        <w:jc w:val="both"/>
        <w:rPr>
          <w:color w:val="22272F"/>
          <w:sz w:val="28"/>
          <w:szCs w:val="28"/>
        </w:rPr>
      </w:pPr>
      <w:r w:rsidRPr="00A3635E">
        <w:rPr>
          <w:color w:val="22272F"/>
          <w:sz w:val="28"/>
          <w:szCs w:val="28"/>
        </w:rPr>
        <w:t>В течение месяца после получения медицинской организацией информации о прибытии участника специальной военной операции в Тюменскую область ему организуется проведение диспансеризации. При проведении участнику специальной военной операции первого этапа диспансеризации врач-терапевт оценивает необходимость предоставления участнику специальной военной операции дополнительных обследований и консультаций специалистов в целях оценки состояния его здоровья. Рекомендуется обеспечить проведение таких дополнительных обследований и консультаций в день осуществления первого этапа диспансеризации. При невозможности проведения таких обследований и консультаций в день проведения первого этапа диспансеризации они проводятся в период, не превышающий:</w:t>
      </w:r>
    </w:p>
    <w:p w:rsidR="00A3635E" w:rsidRPr="00A3635E" w:rsidRDefault="00A3635E" w:rsidP="00A3635E">
      <w:pPr>
        <w:pStyle w:val="s1"/>
        <w:shd w:val="clear" w:color="auto" w:fill="FFFFFF"/>
        <w:jc w:val="both"/>
        <w:rPr>
          <w:color w:val="22272F"/>
          <w:sz w:val="28"/>
          <w:szCs w:val="28"/>
        </w:rPr>
      </w:pPr>
      <w:r w:rsidRPr="00A3635E">
        <w:rPr>
          <w:color w:val="22272F"/>
          <w:sz w:val="28"/>
          <w:szCs w:val="28"/>
        </w:rPr>
        <w:t>а) 3 рабочих дней после проведения первого этапа диспансеризации в случае проживания участника специальной военной операции в городском населенном пункте;</w:t>
      </w:r>
    </w:p>
    <w:p w:rsidR="00A3635E" w:rsidRPr="00A3635E" w:rsidRDefault="00A3635E" w:rsidP="00A3635E">
      <w:pPr>
        <w:pStyle w:val="s1"/>
        <w:shd w:val="clear" w:color="auto" w:fill="FFFFFF"/>
        <w:jc w:val="both"/>
        <w:rPr>
          <w:color w:val="22272F"/>
          <w:sz w:val="28"/>
          <w:szCs w:val="28"/>
        </w:rPr>
      </w:pPr>
      <w:r w:rsidRPr="00A3635E">
        <w:rPr>
          <w:color w:val="22272F"/>
          <w:sz w:val="28"/>
          <w:szCs w:val="28"/>
        </w:rPr>
        <w:t>б) 10 рабочих дней после проведения первого этапа диспансеризации в случае проживания участника специальной военной операции в сельской местности (поселке городского типа, рабочем поселке) или в отдаленном населенном пункте.</w:t>
      </w:r>
    </w:p>
    <w:p w:rsidR="00A3635E" w:rsidRPr="00A3635E" w:rsidRDefault="00A3635E" w:rsidP="00A3635E">
      <w:pPr>
        <w:pStyle w:val="s1"/>
        <w:shd w:val="clear" w:color="auto" w:fill="FFFFFF"/>
        <w:jc w:val="both"/>
        <w:rPr>
          <w:color w:val="22272F"/>
          <w:sz w:val="28"/>
          <w:szCs w:val="28"/>
        </w:rPr>
      </w:pPr>
      <w:r w:rsidRPr="00A3635E">
        <w:rPr>
          <w:color w:val="22272F"/>
          <w:sz w:val="28"/>
          <w:szCs w:val="28"/>
        </w:rPr>
        <w:lastRenderedPageBreak/>
        <w:t>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 такое динамическое наблюдение может быть организовано с использованием телемедицинских технологий.</w:t>
      </w:r>
    </w:p>
    <w:p w:rsidR="00A3635E" w:rsidRPr="00A3635E" w:rsidRDefault="00A3635E" w:rsidP="00A3635E">
      <w:pPr>
        <w:pStyle w:val="s1"/>
        <w:shd w:val="clear" w:color="auto" w:fill="FFFFFF"/>
        <w:jc w:val="both"/>
        <w:rPr>
          <w:color w:val="22272F"/>
          <w:sz w:val="28"/>
          <w:szCs w:val="28"/>
        </w:rPr>
      </w:pPr>
      <w:r w:rsidRPr="00A3635E">
        <w:rPr>
          <w:color w:val="22272F"/>
          <w:sz w:val="28"/>
          <w:szCs w:val="28"/>
        </w:rPr>
        <w:t>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 эта информация передается медицинскими работниками руководителю медицинской организации, выбранной участником специальной военной операции для получения первичной медико-санитарной помощи, который направляет ее директору Департамента социального развития Тюменской области.</w:t>
      </w:r>
    </w:p>
    <w:p w:rsidR="00A3635E" w:rsidRPr="00A3635E" w:rsidRDefault="00A3635E" w:rsidP="00A3635E">
      <w:pPr>
        <w:pStyle w:val="s1"/>
        <w:shd w:val="clear" w:color="auto" w:fill="FFFFFF"/>
        <w:jc w:val="both"/>
        <w:rPr>
          <w:color w:val="22272F"/>
          <w:sz w:val="28"/>
          <w:szCs w:val="28"/>
        </w:rPr>
      </w:pPr>
      <w:r w:rsidRPr="00A3635E">
        <w:rPr>
          <w:color w:val="22272F"/>
          <w:sz w:val="28"/>
          <w:szCs w:val="28"/>
        </w:rPr>
        <w:t>После получения указанной информации директор Департамента социального развития Тюменской области обеспечивает организацию предоставления участнику специальной военной операции необходимых ему социальных услуг в порядке, устанавливаемом Министерством труда и социальной защиты Российской Федерации.</w:t>
      </w:r>
    </w:p>
    <w:p w:rsidR="00A3635E" w:rsidRPr="00A3635E" w:rsidRDefault="00A3635E" w:rsidP="00A3635E">
      <w:pPr>
        <w:pStyle w:val="s1"/>
        <w:shd w:val="clear" w:color="auto" w:fill="FFFFFF"/>
        <w:jc w:val="both"/>
        <w:rPr>
          <w:color w:val="22272F"/>
          <w:sz w:val="28"/>
          <w:szCs w:val="28"/>
        </w:rPr>
      </w:pPr>
      <w:r w:rsidRPr="00A3635E">
        <w:rPr>
          <w:color w:val="22272F"/>
          <w:sz w:val="28"/>
          <w:szCs w:val="28"/>
        </w:rPr>
        <w:t>При оказании социальных услуг Департамент социального развития Тюменской области также информирует руководителя медицинской организации, выбранной участником специальной военной операции для получения первичной медико-санитарной помощи, о выявленной потребности в предоставлении участнику специальной военной операции медицинской помощи.</w:t>
      </w:r>
    </w:p>
    <w:p w:rsidR="00A3635E" w:rsidRPr="00A3635E" w:rsidRDefault="00A3635E" w:rsidP="00A3635E">
      <w:pPr>
        <w:pStyle w:val="s1"/>
        <w:shd w:val="clear" w:color="auto" w:fill="FFFFFF"/>
        <w:jc w:val="both"/>
        <w:rPr>
          <w:color w:val="22272F"/>
          <w:sz w:val="28"/>
          <w:szCs w:val="28"/>
        </w:rPr>
      </w:pPr>
      <w:r w:rsidRPr="00A3635E">
        <w:rPr>
          <w:color w:val="22272F"/>
          <w:sz w:val="28"/>
          <w:szCs w:val="28"/>
        </w:rPr>
        <w:t>При наличии показаний специализированная, в том числе высокотехнологичная, медицинская помощь предоставляется участнику специальной военной операции во внеочередном порядке. При этом участник специальной военной операции имеет преимущественное право на пребывание в одно-двухместных палатах (при наличии) при оказании специализированной, в том числе высокотехнологичной, медицинской помощи.</w:t>
      </w:r>
    </w:p>
    <w:p w:rsidR="00A3635E" w:rsidRPr="00A3635E" w:rsidRDefault="00A3635E" w:rsidP="00A3635E">
      <w:pPr>
        <w:pStyle w:val="s1"/>
        <w:shd w:val="clear" w:color="auto" w:fill="FFFFFF"/>
        <w:jc w:val="both"/>
        <w:rPr>
          <w:color w:val="22272F"/>
          <w:sz w:val="28"/>
          <w:szCs w:val="28"/>
        </w:rPr>
      </w:pPr>
      <w:r w:rsidRPr="00A3635E">
        <w:rPr>
          <w:color w:val="22272F"/>
          <w:sz w:val="28"/>
          <w:szCs w:val="28"/>
        </w:rPr>
        <w:t xml:space="preserve">Медицинская реабилитация предоставляется участникам специальной военной операции также во внеочередном порядке в соответствии с положениями, установленными настоящей Территориальной программой, в том числе в амбулаторных условиях и на дому. При оказании медицинской реабилитации на дому на период лечения пациенту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 Медицинская реабилитация, предоставляемая участнику специальной военной операции, при наличии </w:t>
      </w:r>
      <w:r w:rsidRPr="00A3635E">
        <w:rPr>
          <w:color w:val="22272F"/>
          <w:sz w:val="28"/>
          <w:szCs w:val="28"/>
        </w:rPr>
        <w:lastRenderedPageBreak/>
        <w:t>медицинских показаний может включать продолжительную медицинскую реабилитацию (длительностью 30 суток и более).</w:t>
      </w:r>
    </w:p>
    <w:p w:rsidR="00A3635E" w:rsidRPr="00A3635E" w:rsidRDefault="00A3635E" w:rsidP="00A3635E">
      <w:pPr>
        <w:pStyle w:val="s1"/>
        <w:shd w:val="clear" w:color="auto" w:fill="FFFFFF"/>
        <w:jc w:val="both"/>
        <w:rPr>
          <w:color w:val="22272F"/>
          <w:sz w:val="28"/>
          <w:szCs w:val="28"/>
        </w:rPr>
      </w:pPr>
      <w:r w:rsidRPr="00A3635E">
        <w:rPr>
          <w:color w:val="22272F"/>
          <w:sz w:val="28"/>
          <w:szCs w:val="28"/>
        </w:rPr>
        <w:t>В случае если участник специальной военной операции признается медицинской организацией нуждающимся в оказании паллиативной медицинской помощи, такая помощь предоставляется ему во внеочередном порядке в соответствии с положениями, установленными настоящей Территориальной программой. При организации паллиативной медицинской помощи на дому за участником специальной военной операции закрепляется выездная паллиативная бригада, осуществляющая выезд к такому пациенту на дом с частотой не реже 1 раза в неделю и по медицинским показаниям.</w:t>
      </w:r>
    </w:p>
    <w:p w:rsidR="00A3635E" w:rsidRPr="00A3635E" w:rsidRDefault="00A3635E" w:rsidP="00A3635E">
      <w:pPr>
        <w:pStyle w:val="s1"/>
        <w:shd w:val="clear" w:color="auto" w:fill="FFFFFF"/>
        <w:jc w:val="both"/>
        <w:rPr>
          <w:color w:val="22272F"/>
          <w:sz w:val="28"/>
          <w:szCs w:val="28"/>
        </w:rPr>
      </w:pPr>
      <w:r w:rsidRPr="00A3635E">
        <w:rPr>
          <w:color w:val="22272F"/>
          <w:sz w:val="28"/>
          <w:szCs w:val="28"/>
        </w:rPr>
        <w:t>Медицинские организации и их подразделения при наличии показаний обеспечивают участника специальной военной операции медицинскими изделиями, предназначенными для поддержания функций органов и систем организма человека для использования на дому, по перечню,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w:t>
      </w:r>
      <w:proofErr w:type="spellStart"/>
      <w:r w:rsidRPr="00A3635E">
        <w:rPr>
          <w:color w:val="22272F"/>
          <w:sz w:val="28"/>
          <w:szCs w:val="28"/>
        </w:rPr>
        <w:t>энтерального</w:t>
      </w:r>
      <w:proofErr w:type="spellEnd"/>
      <w:r w:rsidRPr="00A3635E">
        <w:rPr>
          <w:color w:val="22272F"/>
          <w:sz w:val="28"/>
          <w:szCs w:val="28"/>
        </w:rPr>
        <w:t>) питания.</w:t>
      </w:r>
    </w:p>
    <w:p w:rsidR="00A3635E" w:rsidRPr="00A3635E" w:rsidRDefault="00A3635E" w:rsidP="00A3635E">
      <w:pPr>
        <w:pStyle w:val="s1"/>
        <w:shd w:val="clear" w:color="auto" w:fill="FFFFFF"/>
        <w:jc w:val="both"/>
        <w:rPr>
          <w:color w:val="22272F"/>
          <w:sz w:val="28"/>
          <w:szCs w:val="28"/>
        </w:rPr>
      </w:pPr>
      <w:r w:rsidRPr="00A3635E">
        <w:rPr>
          <w:color w:val="22272F"/>
          <w:sz w:val="28"/>
          <w:szCs w:val="28"/>
        </w:rPr>
        <w:t>Участники специальной военной операции при наличии показаний получают санаторно-курортное лечение в рамках Программы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(далее - Программа) в приоритетном порядке вне зависимости от наличия у них инвалидности. При наличии показаний к прохождению санаторно-курортного лечения в условиях федеральной санаторно-курортной организации решение о выдаче путевки на санаторно-курортное лечение принимается такой федеральной санаторно-курортной организацией во внеочередном порядке.</w:t>
      </w:r>
    </w:p>
    <w:p w:rsidR="00A3635E" w:rsidRPr="00A3635E" w:rsidRDefault="00A3635E" w:rsidP="00A3635E">
      <w:pPr>
        <w:pStyle w:val="s1"/>
        <w:shd w:val="clear" w:color="auto" w:fill="FFFFFF"/>
        <w:jc w:val="both"/>
        <w:rPr>
          <w:color w:val="22272F"/>
          <w:sz w:val="28"/>
          <w:szCs w:val="28"/>
        </w:rPr>
      </w:pPr>
      <w:r w:rsidRPr="00A3635E">
        <w:rPr>
          <w:color w:val="22272F"/>
          <w:sz w:val="28"/>
          <w:szCs w:val="28"/>
        </w:rPr>
        <w:t>Перечень санаторно-курортных организаций, в которые могут быть направлены участники специальной военной операции с учетом состояния их здоровья, устанавливается в соответствии с </w:t>
      </w:r>
      <w:hyperlink r:id="rId9" w:anchor="/document/413376722/entry/5" w:history="1">
        <w:r w:rsidRPr="00A3635E">
          <w:rPr>
            <w:rStyle w:val="a3"/>
            <w:color w:val="3272C0"/>
            <w:sz w:val="28"/>
            <w:szCs w:val="28"/>
          </w:rPr>
          <w:t>пунктом 5</w:t>
        </w:r>
      </w:hyperlink>
      <w:r w:rsidRPr="00A3635E">
        <w:rPr>
          <w:color w:val="22272F"/>
          <w:sz w:val="28"/>
          <w:szCs w:val="28"/>
        </w:rPr>
        <w:t> </w:t>
      </w:r>
      <w:r>
        <w:rPr>
          <w:color w:val="22272F"/>
          <w:sz w:val="28"/>
          <w:szCs w:val="28"/>
        </w:rPr>
        <w:t>Территориальной программы государственных гарантий.</w:t>
      </w:r>
    </w:p>
    <w:p w:rsidR="00A3635E" w:rsidRPr="00A3635E" w:rsidRDefault="00A3635E" w:rsidP="00A3635E">
      <w:pPr>
        <w:pStyle w:val="s1"/>
        <w:shd w:val="clear" w:color="auto" w:fill="FFFFFF"/>
        <w:jc w:val="both"/>
        <w:rPr>
          <w:color w:val="22272F"/>
          <w:sz w:val="28"/>
          <w:szCs w:val="28"/>
        </w:rPr>
      </w:pPr>
      <w:r w:rsidRPr="00A3635E">
        <w:rPr>
          <w:color w:val="22272F"/>
          <w:sz w:val="28"/>
          <w:szCs w:val="28"/>
        </w:rPr>
        <w:t>На всех этапах оказания медицинской помощи участник специальной военной операции, его (ее) супруг (а), а также супруг (а) участника специальной военной операции, пропавшего без вести, имеет право на консультирование медицинским психологом как при самостоятельном обращении, так и по направлению лечащего врача.</w:t>
      </w:r>
    </w:p>
    <w:p w:rsidR="00A3635E" w:rsidRPr="00A3635E" w:rsidRDefault="00A3635E" w:rsidP="00A3635E">
      <w:pPr>
        <w:pStyle w:val="s1"/>
        <w:shd w:val="clear" w:color="auto" w:fill="FFFFFF"/>
        <w:jc w:val="both"/>
        <w:rPr>
          <w:color w:val="22272F"/>
          <w:sz w:val="28"/>
          <w:szCs w:val="28"/>
        </w:rPr>
      </w:pPr>
      <w:r w:rsidRPr="00A3635E">
        <w:rPr>
          <w:color w:val="22272F"/>
          <w:sz w:val="28"/>
          <w:szCs w:val="28"/>
        </w:rPr>
        <w:t xml:space="preserve">Департаментом здравоохранения Тюменской области организуется предоставление медицинской помощи участникам специальной военной </w:t>
      </w:r>
      <w:r w:rsidRPr="00A3635E">
        <w:rPr>
          <w:color w:val="22272F"/>
          <w:sz w:val="28"/>
          <w:szCs w:val="28"/>
        </w:rPr>
        <w:lastRenderedPageBreak/>
        <w:t>операции, нуждающимся в медико-психологической, психотерапевтической, психиатрической и (или) наркологической медицинской помощи, в том числе на базе профильной медицинской организации, включая предоставление профильной федеральной медицинской организацией консультаций профильным медицинским организациям Тюменской области очно и с использованием телемедицинских технологий.</w:t>
      </w:r>
    </w:p>
    <w:p w:rsidR="00A3635E" w:rsidRPr="00A3635E" w:rsidRDefault="00A3635E" w:rsidP="00A3635E">
      <w:pPr>
        <w:pStyle w:val="s1"/>
        <w:shd w:val="clear" w:color="auto" w:fill="FFFFFF"/>
        <w:jc w:val="both"/>
        <w:rPr>
          <w:color w:val="22272F"/>
          <w:sz w:val="28"/>
          <w:szCs w:val="28"/>
        </w:rPr>
      </w:pPr>
      <w:r w:rsidRPr="00A3635E">
        <w:rPr>
          <w:color w:val="22272F"/>
          <w:sz w:val="28"/>
          <w:szCs w:val="28"/>
        </w:rPr>
        <w:t>Порядок зубного протезирования (вне зависимости от наличия у участника специальной военной операции инвалидности) участниками специальной военной операции осуществляется в соответствии с </w:t>
      </w:r>
      <w:hyperlink r:id="rId10" w:anchor="/document/411247997/entry/0" w:history="1">
        <w:r w:rsidRPr="00A3635E">
          <w:rPr>
            <w:rStyle w:val="a3"/>
            <w:color w:val="3272C0"/>
            <w:sz w:val="28"/>
            <w:szCs w:val="28"/>
          </w:rPr>
          <w:t>постановлением</w:t>
        </w:r>
      </w:hyperlink>
      <w:r w:rsidRPr="00A3635E">
        <w:rPr>
          <w:color w:val="22272F"/>
          <w:sz w:val="28"/>
          <w:szCs w:val="28"/>
        </w:rPr>
        <w:t> Правительства Тюменской области от 27.12.2024 N 1093-п "Об установлении меры социальной поддержки в форме бесплатного изготовления и ремонта зубных протезов отдельной категории граждан из числа участников специальной военной операции", и получения участниками специальной военной операции лекарственных препаратов во внеочередном порядке за счет бюджетных ассигнований бюджетов субъектов Российской Федерации.</w:t>
      </w:r>
    </w:p>
    <w:p w:rsidR="00A3635E" w:rsidRPr="00A3635E" w:rsidRDefault="00A3635E" w:rsidP="00A3635E">
      <w:pPr>
        <w:pStyle w:val="s1"/>
        <w:shd w:val="clear" w:color="auto" w:fill="FFFFFF"/>
        <w:jc w:val="both"/>
        <w:rPr>
          <w:b/>
          <w:color w:val="22272F"/>
          <w:sz w:val="28"/>
          <w:szCs w:val="28"/>
        </w:rPr>
      </w:pPr>
      <w:r w:rsidRPr="00A3635E">
        <w:rPr>
          <w:b/>
          <w:color w:val="22272F"/>
          <w:sz w:val="28"/>
          <w:szCs w:val="28"/>
        </w:rPr>
        <w:t>Порядок направления граждан на прохождение углубленной диспансеризации</w:t>
      </w:r>
    </w:p>
    <w:p w:rsidR="00A3635E" w:rsidRPr="00A3635E" w:rsidRDefault="00A3635E" w:rsidP="00A3635E">
      <w:pPr>
        <w:pStyle w:val="s1"/>
        <w:shd w:val="clear" w:color="auto" w:fill="FFFFFF"/>
        <w:jc w:val="both"/>
        <w:rPr>
          <w:color w:val="22272F"/>
          <w:sz w:val="28"/>
          <w:szCs w:val="28"/>
        </w:rPr>
      </w:pPr>
      <w:r w:rsidRPr="00A3635E">
        <w:rPr>
          <w:color w:val="22272F"/>
          <w:sz w:val="28"/>
          <w:szCs w:val="28"/>
        </w:rPr>
        <w:t>Медицинские организации, в том числе федеральные медицинские организации, имеющие прикрепленный контингент, в соответствии с порядком направления граждан на прохождение углубленной диспансеризации, включая категории застрахованных лиц,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Территориальный фонд ОМС Тюменской области. Территориальный фонд ОМС Тюменской области доводит указанные перечни до страховых медицинских организаций, в которых застрахованы граждане, подлежащие углубленной диспансеризации.</w:t>
      </w:r>
    </w:p>
    <w:p w:rsidR="00A3635E" w:rsidRPr="00A3635E" w:rsidRDefault="00A3635E" w:rsidP="00A3635E">
      <w:pPr>
        <w:pStyle w:val="s1"/>
        <w:shd w:val="clear" w:color="auto" w:fill="FFFFFF"/>
        <w:jc w:val="both"/>
        <w:rPr>
          <w:color w:val="22272F"/>
          <w:sz w:val="28"/>
          <w:szCs w:val="28"/>
        </w:rPr>
      </w:pPr>
      <w:r w:rsidRPr="00A3635E">
        <w:rPr>
          <w:color w:val="22272F"/>
          <w:sz w:val="28"/>
          <w:szCs w:val="28"/>
        </w:rPr>
        <w:t>Информирование застрахованных лиц о возможности пройти углубленную диспансеризацию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муниципальных услуг (функций)", сети радиотелефонной связи (СМС-сообщения) и иных доступных средств связи.</w:t>
      </w:r>
    </w:p>
    <w:p w:rsidR="00A3635E" w:rsidRPr="00A3635E" w:rsidRDefault="00A3635E" w:rsidP="00A3635E">
      <w:pPr>
        <w:pStyle w:val="s1"/>
        <w:shd w:val="clear" w:color="auto" w:fill="FFFFFF"/>
        <w:jc w:val="both"/>
        <w:rPr>
          <w:color w:val="22272F"/>
          <w:sz w:val="28"/>
          <w:szCs w:val="28"/>
        </w:rPr>
      </w:pPr>
      <w:r w:rsidRPr="00A3635E">
        <w:rPr>
          <w:color w:val="22272F"/>
          <w:sz w:val="28"/>
          <w:szCs w:val="28"/>
        </w:rPr>
        <w:t>Запись застрахованных лиц на углубленную диспансеризацию осуществляется в установленном порядке,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A3635E" w:rsidRPr="00A3635E" w:rsidRDefault="00A3635E" w:rsidP="00A3635E">
      <w:pPr>
        <w:pStyle w:val="s1"/>
        <w:shd w:val="clear" w:color="auto" w:fill="FFFFFF"/>
        <w:jc w:val="both"/>
        <w:rPr>
          <w:color w:val="22272F"/>
          <w:sz w:val="28"/>
          <w:szCs w:val="28"/>
        </w:rPr>
      </w:pPr>
      <w:r w:rsidRPr="00A3635E">
        <w:rPr>
          <w:color w:val="22272F"/>
          <w:sz w:val="28"/>
          <w:szCs w:val="28"/>
        </w:rPr>
        <w:t xml:space="preserve">Медицинские организации организуют прохождение в течение одного дня углубленной диспансеризации гражданином из расчета выполнения всех </w:t>
      </w:r>
      <w:r w:rsidRPr="00A3635E">
        <w:rPr>
          <w:color w:val="22272F"/>
          <w:sz w:val="28"/>
          <w:szCs w:val="28"/>
        </w:rPr>
        <w:lastRenderedPageBreak/>
        <w:t>исследований и иных медицинских вмешательств первого этапа углубленной диспансеризации в соответствии с </w:t>
      </w:r>
      <w:hyperlink r:id="rId11" w:anchor="/document/413376722/entry/1701" w:history="1">
        <w:r w:rsidRPr="00A3635E">
          <w:rPr>
            <w:rStyle w:val="a3"/>
            <w:color w:val="3272C0"/>
            <w:sz w:val="28"/>
            <w:szCs w:val="28"/>
          </w:rPr>
          <w:t>пунктом 1 приложения N 7</w:t>
        </w:r>
      </w:hyperlink>
      <w:r w:rsidRPr="00A3635E">
        <w:rPr>
          <w:color w:val="22272F"/>
          <w:sz w:val="28"/>
          <w:szCs w:val="28"/>
        </w:rPr>
        <w:t> к Территориальной программе.</w:t>
      </w:r>
    </w:p>
    <w:p w:rsidR="00A3635E" w:rsidRPr="00A3635E" w:rsidRDefault="00A3635E" w:rsidP="00A3635E">
      <w:pPr>
        <w:pStyle w:val="s1"/>
        <w:shd w:val="clear" w:color="auto" w:fill="FFFFFF"/>
        <w:jc w:val="both"/>
        <w:rPr>
          <w:color w:val="22272F"/>
          <w:sz w:val="28"/>
          <w:szCs w:val="28"/>
        </w:rPr>
      </w:pPr>
      <w:r w:rsidRPr="00A3635E">
        <w:rPr>
          <w:color w:val="22272F"/>
          <w:sz w:val="28"/>
          <w:szCs w:val="28"/>
        </w:rPr>
        <w:t xml:space="preserve">По результатам углубленной диспансеризации в случае выявления у гражданина хронических неинфекционных заболеваний, в том числе связанных с перенесенной новой </w:t>
      </w:r>
      <w:proofErr w:type="spellStart"/>
      <w:r w:rsidRPr="00A3635E">
        <w:rPr>
          <w:color w:val="22272F"/>
          <w:sz w:val="28"/>
          <w:szCs w:val="28"/>
        </w:rPr>
        <w:t>коронавирусной</w:t>
      </w:r>
      <w:proofErr w:type="spellEnd"/>
      <w:r w:rsidRPr="00A3635E">
        <w:rPr>
          <w:color w:val="22272F"/>
          <w:sz w:val="28"/>
          <w:szCs w:val="28"/>
        </w:rPr>
        <w:t xml:space="preserve"> инфекцией (COVID-19), гражданин в течение 3-х рабочих дней в установленном порядке направляется на дополнительные обследования, ставится на диспансерное наблюдение. При наличии показаний ему оказывается соответствующее лечение и медицинская реабилитация в порядке, установленном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rsidR="0069601C" w:rsidRPr="00A3635E" w:rsidRDefault="00A3635E">
      <w:pPr>
        <w:rPr>
          <w:rFonts w:ascii="Times New Roman" w:hAnsi="Times New Roman" w:cs="Times New Roman"/>
          <w:b/>
          <w:sz w:val="28"/>
          <w:szCs w:val="28"/>
        </w:rPr>
      </w:pPr>
      <w:r w:rsidRPr="00A3635E">
        <w:rPr>
          <w:rFonts w:ascii="Times New Roman" w:hAnsi="Times New Roman" w:cs="Times New Roman"/>
          <w:b/>
          <w:sz w:val="28"/>
          <w:szCs w:val="28"/>
        </w:rPr>
        <w:t>Иные категории граждан</w:t>
      </w:r>
    </w:p>
    <w:p w:rsidR="00A3635E" w:rsidRPr="00A3635E" w:rsidRDefault="00A3635E">
      <w:pPr>
        <w:rPr>
          <w:rFonts w:ascii="Times New Roman" w:hAnsi="Times New Roman" w:cs="Times New Roman"/>
          <w:sz w:val="28"/>
          <w:szCs w:val="28"/>
        </w:rPr>
      </w:pPr>
      <w:r w:rsidRPr="00A3635E">
        <w:rPr>
          <w:rFonts w:ascii="Times New Roman" w:hAnsi="Times New Roman" w:cs="Times New Roman"/>
          <w:color w:val="22272F"/>
          <w:sz w:val="28"/>
          <w:szCs w:val="28"/>
          <w:shd w:val="clear" w:color="auto" w:fill="FFFFFF"/>
        </w:rPr>
        <w:t>В случае выявления у детей-сирот и детей, оставшихся без попечения родителей, заболевания, требующего оказания специализированной, в том числе высокотехнологичной, медицинской помощи, ребенок направляется на госпитализацию в профильное отделение во внеочередном порядке с целью уточнения диагноза, лечения пациента и при необходимости решения вопроса об оказании ему высокотехнологичной медицинской помощи.</w:t>
      </w:r>
    </w:p>
    <w:sectPr w:rsidR="00A3635E" w:rsidRPr="00A363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35E"/>
    <w:rsid w:val="002D39B4"/>
    <w:rsid w:val="00302B65"/>
    <w:rsid w:val="00304879"/>
    <w:rsid w:val="0036630C"/>
    <w:rsid w:val="005B06A6"/>
    <w:rsid w:val="0069601C"/>
    <w:rsid w:val="00751212"/>
    <w:rsid w:val="007D5A5D"/>
    <w:rsid w:val="00880C1D"/>
    <w:rsid w:val="00984EAC"/>
    <w:rsid w:val="00A03C53"/>
    <w:rsid w:val="00A3635E"/>
    <w:rsid w:val="00B250AF"/>
    <w:rsid w:val="00B86E5B"/>
    <w:rsid w:val="00BE6B30"/>
    <w:rsid w:val="00C10CA2"/>
    <w:rsid w:val="00CC6485"/>
    <w:rsid w:val="00DF31AE"/>
    <w:rsid w:val="00EF69CF"/>
    <w:rsid w:val="00FA0D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48590"/>
  <w15:chartTrackingRefBased/>
  <w15:docId w15:val="{9DF068C2-F201-4FDD-80FC-C200CCD4C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1">
    <w:name w:val="s_1"/>
    <w:basedOn w:val="a"/>
    <w:rsid w:val="00A363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A3635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034665">
      <w:bodyDiv w:val="1"/>
      <w:marLeft w:val="0"/>
      <w:marRight w:val="0"/>
      <w:marTop w:val="0"/>
      <w:marBottom w:val="0"/>
      <w:divBdr>
        <w:top w:val="none" w:sz="0" w:space="0" w:color="auto"/>
        <w:left w:val="none" w:sz="0" w:space="0" w:color="auto"/>
        <w:bottom w:val="none" w:sz="0" w:space="0" w:color="auto"/>
        <w:right w:val="none" w:sz="0" w:space="0" w:color="auto"/>
      </w:divBdr>
    </w:div>
    <w:div w:id="1946620430">
      <w:bodyDiv w:val="1"/>
      <w:marLeft w:val="0"/>
      <w:marRight w:val="0"/>
      <w:marTop w:val="0"/>
      <w:marBottom w:val="0"/>
      <w:divBdr>
        <w:top w:val="none" w:sz="0" w:space="0" w:color="auto"/>
        <w:left w:val="none" w:sz="0" w:space="0" w:color="auto"/>
        <w:bottom w:val="none" w:sz="0" w:space="0" w:color="auto"/>
        <w:right w:val="none" w:sz="0" w:space="0" w:color="auto"/>
      </w:divBdr>
    </w:div>
    <w:div w:id="2104258586">
      <w:bodyDiv w:val="1"/>
      <w:marLeft w:val="0"/>
      <w:marRight w:val="0"/>
      <w:marTop w:val="0"/>
      <w:marBottom w:val="0"/>
      <w:divBdr>
        <w:top w:val="none" w:sz="0" w:space="0" w:color="auto"/>
        <w:left w:val="none" w:sz="0" w:space="0" w:color="auto"/>
        <w:bottom w:val="none" w:sz="0" w:space="0" w:color="auto"/>
        <w:right w:val="none" w:sz="0" w:space="0" w:color="auto"/>
      </w:divBdr>
      <w:divsChild>
        <w:div w:id="1161581838">
          <w:marLeft w:val="0"/>
          <w:marRight w:val="0"/>
          <w:marTop w:val="0"/>
          <w:marBottom w:val="0"/>
          <w:divBdr>
            <w:top w:val="none" w:sz="0" w:space="0" w:color="auto"/>
            <w:left w:val="none" w:sz="0" w:space="0" w:color="auto"/>
            <w:bottom w:val="none" w:sz="0" w:space="0" w:color="auto"/>
            <w:right w:val="none" w:sz="0" w:space="0" w:color="auto"/>
          </w:divBdr>
        </w:div>
        <w:div w:id="288514134">
          <w:marLeft w:val="0"/>
          <w:marRight w:val="0"/>
          <w:marTop w:val="0"/>
          <w:marBottom w:val="0"/>
          <w:divBdr>
            <w:top w:val="none" w:sz="0" w:space="0" w:color="auto"/>
            <w:left w:val="none" w:sz="0" w:space="0" w:color="auto"/>
            <w:bottom w:val="none" w:sz="0" w:space="0" w:color="auto"/>
            <w:right w:val="none" w:sz="0" w:space="0" w:color="auto"/>
          </w:divBdr>
        </w:div>
        <w:div w:id="1721515718">
          <w:marLeft w:val="0"/>
          <w:marRight w:val="0"/>
          <w:marTop w:val="0"/>
          <w:marBottom w:val="0"/>
          <w:divBdr>
            <w:top w:val="none" w:sz="0" w:space="0" w:color="auto"/>
            <w:left w:val="none" w:sz="0" w:space="0" w:color="auto"/>
            <w:bottom w:val="none" w:sz="0" w:space="0" w:color="auto"/>
            <w:right w:val="none" w:sz="0" w:space="0" w:color="auto"/>
          </w:divBdr>
        </w:div>
        <w:div w:id="1022515620">
          <w:marLeft w:val="0"/>
          <w:marRight w:val="0"/>
          <w:marTop w:val="0"/>
          <w:marBottom w:val="0"/>
          <w:divBdr>
            <w:top w:val="none" w:sz="0" w:space="0" w:color="auto"/>
            <w:left w:val="none" w:sz="0" w:space="0" w:color="auto"/>
            <w:bottom w:val="none" w:sz="0" w:space="0" w:color="auto"/>
            <w:right w:val="none" w:sz="0" w:space="0" w:color="auto"/>
          </w:divBdr>
        </w:div>
        <w:div w:id="365713368">
          <w:marLeft w:val="0"/>
          <w:marRight w:val="0"/>
          <w:marTop w:val="0"/>
          <w:marBottom w:val="0"/>
          <w:divBdr>
            <w:top w:val="none" w:sz="0" w:space="0" w:color="auto"/>
            <w:left w:val="none" w:sz="0" w:space="0" w:color="auto"/>
            <w:bottom w:val="none" w:sz="0" w:space="0" w:color="auto"/>
            <w:right w:val="none" w:sz="0" w:space="0" w:color="auto"/>
          </w:divBdr>
        </w:div>
        <w:div w:id="391199446">
          <w:marLeft w:val="0"/>
          <w:marRight w:val="0"/>
          <w:marTop w:val="0"/>
          <w:marBottom w:val="0"/>
          <w:divBdr>
            <w:top w:val="none" w:sz="0" w:space="0" w:color="auto"/>
            <w:left w:val="none" w:sz="0" w:space="0" w:color="auto"/>
            <w:bottom w:val="none" w:sz="0" w:space="0" w:color="auto"/>
            <w:right w:val="none" w:sz="0" w:space="0" w:color="auto"/>
          </w:divBdr>
        </w:div>
        <w:div w:id="763459958">
          <w:marLeft w:val="0"/>
          <w:marRight w:val="0"/>
          <w:marTop w:val="0"/>
          <w:marBottom w:val="0"/>
          <w:divBdr>
            <w:top w:val="none" w:sz="0" w:space="0" w:color="auto"/>
            <w:left w:val="none" w:sz="0" w:space="0" w:color="auto"/>
            <w:bottom w:val="none" w:sz="0" w:space="0" w:color="auto"/>
            <w:right w:val="none" w:sz="0" w:space="0" w:color="auto"/>
          </w:divBdr>
        </w:div>
        <w:div w:id="1495684888">
          <w:marLeft w:val="0"/>
          <w:marRight w:val="0"/>
          <w:marTop w:val="0"/>
          <w:marBottom w:val="0"/>
          <w:divBdr>
            <w:top w:val="none" w:sz="0" w:space="0" w:color="auto"/>
            <w:left w:val="none" w:sz="0" w:space="0" w:color="auto"/>
            <w:bottom w:val="none" w:sz="0" w:space="0" w:color="auto"/>
            <w:right w:val="none" w:sz="0" w:space="0" w:color="auto"/>
          </w:divBdr>
        </w:div>
        <w:div w:id="1263151042">
          <w:marLeft w:val="0"/>
          <w:marRight w:val="0"/>
          <w:marTop w:val="0"/>
          <w:marBottom w:val="0"/>
          <w:divBdr>
            <w:top w:val="none" w:sz="0" w:space="0" w:color="auto"/>
            <w:left w:val="none" w:sz="0" w:space="0" w:color="auto"/>
            <w:bottom w:val="none" w:sz="0" w:space="0" w:color="auto"/>
            <w:right w:val="none" w:sz="0" w:space="0" w:color="auto"/>
          </w:divBdr>
        </w:div>
        <w:div w:id="1409963799">
          <w:marLeft w:val="0"/>
          <w:marRight w:val="0"/>
          <w:marTop w:val="0"/>
          <w:marBottom w:val="0"/>
          <w:divBdr>
            <w:top w:val="none" w:sz="0" w:space="0" w:color="auto"/>
            <w:left w:val="none" w:sz="0" w:space="0" w:color="auto"/>
            <w:bottom w:val="none" w:sz="0" w:space="0" w:color="auto"/>
            <w:right w:val="none" w:sz="0" w:space="0" w:color="auto"/>
          </w:divBdr>
        </w:div>
        <w:div w:id="593368804">
          <w:marLeft w:val="0"/>
          <w:marRight w:val="0"/>
          <w:marTop w:val="0"/>
          <w:marBottom w:val="0"/>
          <w:divBdr>
            <w:top w:val="none" w:sz="0" w:space="0" w:color="auto"/>
            <w:left w:val="none" w:sz="0" w:space="0" w:color="auto"/>
            <w:bottom w:val="none" w:sz="0" w:space="0" w:color="auto"/>
            <w:right w:val="none" w:sz="0" w:space="0" w:color="auto"/>
          </w:divBdr>
        </w:div>
        <w:div w:id="766274563">
          <w:marLeft w:val="0"/>
          <w:marRight w:val="0"/>
          <w:marTop w:val="0"/>
          <w:marBottom w:val="0"/>
          <w:divBdr>
            <w:top w:val="none" w:sz="0" w:space="0" w:color="auto"/>
            <w:left w:val="none" w:sz="0" w:space="0" w:color="auto"/>
            <w:bottom w:val="none" w:sz="0" w:space="0" w:color="auto"/>
            <w:right w:val="none" w:sz="0" w:space="0" w:color="auto"/>
          </w:divBdr>
        </w:div>
        <w:div w:id="1755586122">
          <w:marLeft w:val="0"/>
          <w:marRight w:val="0"/>
          <w:marTop w:val="0"/>
          <w:marBottom w:val="0"/>
          <w:divBdr>
            <w:top w:val="none" w:sz="0" w:space="0" w:color="auto"/>
            <w:left w:val="none" w:sz="0" w:space="0" w:color="auto"/>
            <w:bottom w:val="none" w:sz="0" w:space="0" w:color="auto"/>
            <w:right w:val="none" w:sz="0" w:space="0" w:color="auto"/>
          </w:divBdr>
        </w:div>
        <w:div w:id="486551974">
          <w:marLeft w:val="0"/>
          <w:marRight w:val="0"/>
          <w:marTop w:val="0"/>
          <w:marBottom w:val="0"/>
          <w:divBdr>
            <w:top w:val="none" w:sz="0" w:space="0" w:color="auto"/>
            <w:left w:val="none" w:sz="0" w:space="0" w:color="auto"/>
            <w:bottom w:val="none" w:sz="0" w:space="0" w:color="auto"/>
            <w:right w:val="none" w:sz="0" w:space="0" w:color="auto"/>
          </w:divBdr>
        </w:div>
        <w:div w:id="12204381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internet.garant.ru/"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nternet.garant.ru/" TargetMode="External"/><Relationship Id="rId11" Type="http://schemas.openxmlformats.org/officeDocument/2006/relationships/hyperlink" Target="https://internet.garant.ru/" TargetMode="External"/><Relationship Id="rId5" Type="http://schemas.openxmlformats.org/officeDocument/2006/relationships/hyperlink" Target="https://internet.garant.ru/" TargetMode="External"/><Relationship Id="rId10" Type="http://schemas.openxmlformats.org/officeDocument/2006/relationships/hyperlink" Target="https://internet.garant.ru/" TargetMode="External"/><Relationship Id="rId4" Type="http://schemas.openxmlformats.org/officeDocument/2006/relationships/hyperlink" Target="https://internet.garant.ru/" TargetMode="External"/><Relationship Id="rId9"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8</Pages>
  <Words>2726</Words>
  <Characters>15541</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Кузнецова Ольга Владимировна</dc:creator>
  <cp:keywords/>
  <dc:description/>
  <cp:lastModifiedBy>Кузнецова Ольга Владимировна</cp:lastModifiedBy>
  <cp:revision>2</cp:revision>
  <dcterms:created xsi:type="dcterms:W3CDTF">2026-02-19T06:30:00Z</dcterms:created>
  <dcterms:modified xsi:type="dcterms:W3CDTF">2026-02-24T07:01:00Z</dcterms:modified>
</cp:coreProperties>
</file>