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64" w:rsidRPr="00694EE8" w:rsidRDefault="00B10564" w:rsidP="00B105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bookmarkStart w:id="0" w:name="_GoBack"/>
      <w:r w:rsidRPr="00694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показателях доступности и качества медицинской помощи, установленных ТПГГ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2026</w:t>
      </w:r>
    </w:p>
    <w:bookmarkEnd w:id="0"/>
    <w:p w:rsidR="00B10564" w:rsidRPr="009439A4" w:rsidRDefault="00B10564" w:rsidP="00B105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Це</w:t>
      </w:r>
      <w:r w:rsidRPr="009439A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левые значения критериев доступности и качества медицинской помощи</w:t>
      </w:r>
    </w:p>
    <w:tbl>
      <w:tblPr>
        <w:tblW w:w="10185" w:type="dxa"/>
        <w:tblInd w:w="-6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6123"/>
        <w:gridCol w:w="1083"/>
        <w:gridCol w:w="1083"/>
        <w:gridCol w:w="1098"/>
      </w:tblGrid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2028</w:t>
            </w:r>
          </w:p>
        </w:tc>
      </w:tr>
      <w:tr w:rsidR="00B10564" w:rsidRPr="009439A4" w:rsidTr="005E512E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Критерии доступности медицинской помощи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Удовлетворенность населения доступностью медицинской помощи (% числа опрошенных)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55,2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городского населения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55,2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сельского населения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55,2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2,5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ОМС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1,3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Число пациентов, которым оказана паллиативная медицинская помощь по месту их фактического пребывания за пределами субъекта РФ, на территории которого указанные пациенты зарегистрированы по месту жительства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82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98,8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98,8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крови.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95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113,3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113,3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113,3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150</w:t>
            </w:r>
          </w:p>
        </w:tc>
      </w:tr>
      <w:tr w:rsidR="00B10564" w:rsidRPr="009439A4" w:rsidTr="005E512E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Критерии качества медицинской помощи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8,7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3,8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Доля впервые выявленных онкологических заболеваний при профилактических медицинских осмотрах, в 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т.ч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.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36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0,21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0,21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0,21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стентирование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0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тромболизис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95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тромболическая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65,0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44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тромболитическая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22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тромболитическая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терапия, в общем количестве пациентов с острым ишемическим инсультом, </w:t>
            </w: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9,2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99,8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99,8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99,8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пациентов, получающих лечебное (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энтеральное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энтеральном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) питании при оказании паллиативной медицинской помощи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мужчин репродуктивного возраста, прошедших диспансеризацию для оценки репродуктивного здоровья мужчин (охват)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42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женщин репродуктивного возраста, прошедших диспансеризацию для оценки репродуктивного здоровья женщин (охват)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42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98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25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25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500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Количество обоснованных жалоб на несоблюдение сроков ожидания оказания и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Охват диспансерным наблюдением граждан, состоящих на учете в медицинской организации с диагнозом "хроническая 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обструктивная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болезнь легких", процентов в год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75,0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75,0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66,0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75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Количество пациентов с гепатитом C, получивших противовирусную терапию, на 100 тыс. населения в год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25,1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энтеральное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) питание, из числа нуждающихся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прикреплённое население, как отношение годового фактического объёма посещений врача к плановому (нормативному) объёму посещений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3100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3100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3100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60,0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10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 старше 65 лет, взятых на диспансерное наблюдение с диагнозом "Остеопороз с патологическим переломом" (код </w:t>
            </w:r>
            <w:hyperlink r:id="rId4" w:anchor="/document/4100000/entry/0" w:history="1">
              <w:r w:rsidRPr="009439A4">
                <w:rPr>
                  <w:rFonts w:ascii="Times New Roman" w:eastAsia="Times New Roman" w:hAnsi="Times New Roman" w:cs="Times New Roman"/>
                  <w:color w:val="3272C0"/>
                  <w:sz w:val="21"/>
                  <w:szCs w:val="21"/>
                  <w:u w:val="single"/>
                  <w:lang w:eastAsia="ru-RU"/>
                </w:rPr>
                <w:t>МКБ-10</w:t>
              </w:r>
            </w:hyperlink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 - М80), "Остеопороз 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безпатологического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перелома" (код </w:t>
            </w:r>
            <w:hyperlink r:id="rId5" w:anchor="/document/4100000/entry/0" w:history="1">
              <w:r w:rsidRPr="009439A4">
                <w:rPr>
                  <w:rFonts w:ascii="Times New Roman" w:eastAsia="Times New Roman" w:hAnsi="Times New Roman" w:cs="Times New Roman"/>
                  <w:color w:val="3272C0"/>
                  <w:sz w:val="21"/>
                  <w:szCs w:val="21"/>
                  <w:u w:val="single"/>
                  <w:lang w:eastAsia="ru-RU"/>
                </w:rPr>
                <w:t>МКБ-10</w:t>
              </w:r>
            </w:hyperlink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- М81)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13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41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5,5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5,5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5,5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13</w:t>
            </w:r>
          </w:p>
        </w:tc>
      </w:tr>
      <w:tr w:rsidR="00B10564" w:rsidRPr="009439A4" w:rsidTr="005E512E"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6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Доля пациентов старше 65 лет, направленных к врачу-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оториноларингологу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или врачу-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сурдологу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  <w:proofErr w:type="spellStart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оториноларингологу</w:t>
            </w:r>
            <w:proofErr w:type="spellEnd"/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10564" w:rsidRPr="009439A4" w:rsidRDefault="00B10564" w:rsidP="005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9439A4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5</w:t>
            </w:r>
          </w:p>
        </w:tc>
      </w:tr>
    </w:tbl>
    <w:p w:rsidR="00B10564" w:rsidRDefault="00B10564" w:rsidP="00B10564"/>
    <w:p w:rsidR="00B10564" w:rsidRDefault="00B10564" w:rsidP="00FB4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9"/>
          <w:szCs w:val="29"/>
          <w:lang w:eastAsia="ru-RU"/>
        </w:rPr>
      </w:pPr>
    </w:p>
    <w:p w:rsidR="00B10564" w:rsidRDefault="00B10564" w:rsidP="00FB4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9"/>
          <w:szCs w:val="29"/>
          <w:lang w:eastAsia="ru-RU"/>
        </w:rPr>
      </w:pPr>
    </w:p>
    <w:p w:rsidR="00B10564" w:rsidRDefault="00B10564" w:rsidP="00FB4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9"/>
          <w:szCs w:val="29"/>
          <w:lang w:eastAsia="ru-RU"/>
        </w:rPr>
      </w:pPr>
    </w:p>
    <w:p w:rsidR="00B10564" w:rsidRDefault="00B10564" w:rsidP="00FB4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9"/>
          <w:szCs w:val="29"/>
          <w:lang w:eastAsia="ru-RU"/>
        </w:rPr>
      </w:pPr>
    </w:p>
    <w:p w:rsidR="00B10564" w:rsidRDefault="00B10564" w:rsidP="00FB4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9"/>
          <w:szCs w:val="29"/>
          <w:lang w:eastAsia="ru-RU"/>
        </w:rPr>
      </w:pPr>
    </w:p>
    <w:p w:rsidR="00B10564" w:rsidRDefault="00B10564" w:rsidP="00FB4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9"/>
          <w:szCs w:val="29"/>
          <w:lang w:eastAsia="ru-RU"/>
        </w:rPr>
      </w:pPr>
    </w:p>
    <w:p w:rsidR="00B10564" w:rsidRDefault="00B10564" w:rsidP="00FB4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9"/>
          <w:szCs w:val="29"/>
          <w:lang w:eastAsia="ru-RU"/>
        </w:rPr>
      </w:pPr>
    </w:p>
    <w:p w:rsidR="00B10564" w:rsidRDefault="00B10564" w:rsidP="00FB4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9"/>
          <w:szCs w:val="29"/>
          <w:lang w:eastAsia="ru-RU"/>
        </w:rPr>
      </w:pPr>
    </w:p>
    <w:p w:rsidR="00FB49DA" w:rsidRPr="00B10564" w:rsidRDefault="00FB49DA" w:rsidP="00FB49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9"/>
          <w:szCs w:val="29"/>
          <w:lang w:eastAsia="ru-RU"/>
        </w:rPr>
      </w:pPr>
      <w:r w:rsidRPr="00B10564">
        <w:rPr>
          <w:rFonts w:ascii="Times New Roman" w:eastAsia="Times New Roman" w:hAnsi="Times New Roman" w:cs="Times New Roman"/>
          <w:b/>
          <w:color w:val="22272F"/>
          <w:sz w:val="29"/>
          <w:szCs w:val="29"/>
          <w:lang w:eastAsia="ru-RU"/>
        </w:rPr>
        <w:t>Критерии оценки качества при новообразованиях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lastRenderedPageBreak/>
        <w:t>Критерии оценки качества первичной медико-санитарной помощи взрослым при злокачественных новообразованиях губы (код по МКБ-10: </w:t>
      </w:r>
      <w:hyperlink r:id="rId6" w:anchor="/document/4100000/entry/68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мягких тканей (одна анатомическая область)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грудной клетки (при распространенном раке с поражением шейных лимфоузлов)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отсутствии медицинских противопоказаний)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Критерии оценки качества специализированной медицинской помощи взрослым при злокачественных новообразованиях губы (код по МКБ-10: </w:t>
      </w:r>
      <w:hyperlink r:id="rId7" w:anchor="/document/4100000/entry/68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мягких тканей (одна анатомическая область) (при установлении диагноза,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поверхностных лимфатических узлов (одна анатомическая зона) (при установлении диагноза,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и (или) цитологическое исследование микропрепарата тканей губы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и (или) цитологическое исследование микропрепарата тканей лимфатического узла (при подозрении на метастатическое поражение лимфоузлов)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компьютерная томография грудной клетки и (или) рентгенография грудной клетки прицельная (при распространенном раке с поражением шейных лимфоузлов,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хирургическое лечение и (или) лечение противоопухолевыми лекарственными препаратами, и (или) лучевая терапия, и (или)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FB49DA" w:rsidRPr="00FB49DA" w:rsidTr="00B10564"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хирургическом лечении)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2.3. Критерии оценки качества первичной медико-санитарной помощи взрослым при раке ротоглотки (коды по МКБ-10: </w:t>
      </w:r>
      <w:hyperlink r:id="rId8" w:anchor="/document/4100000/entry/1313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9" w:anchor="/document/4100000/entry/70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С02.4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0" w:anchor="/document/4100000/entry/71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С05.1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1" w:anchor="/document/4100000/entry/72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С05.2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2" w:anchor="/document/4100000/entry/1000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3" w:anchor="/document/4100000/entry/100001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C10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4" w:anchor="/document/4100000/entry/437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D37.0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ларингоскопия прямая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грудной клетки (при распространенном раке с поражением шейных лимфоузлов)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контрастированием, и (или) магнитно-резонансная томография области шеи с внутривенным контрастированием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2.4. Критерии оценки качества специализированной медицинской помощи взрослым при раке ротоглотки (коды по МКБ-10: </w:t>
      </w:r>
      <w:hyperlink r:id="rId15" w:anchor="/document/4100000/entry/1313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6" w:anchor="/document/4100000/entry/70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С02.4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7" w:anchor="/document/4100000/entry/71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С05.1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8" w:anchor="/document/4100000/entry/72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С05.2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9" w:anchor="/document/4100000/entry/1000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20" w:anchor="/document/4100000/entry/100001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С10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21" w:anchor="/document/4100000/entry/437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D37.0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ларингоскопия прямая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и (или) цитологическое исследование микропрепарата тканей верхних дыхательных путей, и (или) цитологическое исследование мазков с поверхности слизистой оболочки верхних дыхательных путей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и (или) цитологическое исследование микропрепарата тканей лимфатического узла (при подозрении на метастатическое поражение лимфоузлов)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грудной клетки или компьютерная томография грудной клетки с внутривенным контрастированием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контрастированием, и (или) магнитно-резонансная томография области шеи с внутривенным контрастированием (при отсутствии проведения на предыдущем этапе и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определение ДНК вируса папилломы человека 16, 18 типов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Human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papilloma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virus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16, 18) в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биопсийном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(операционном) материале или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пунктате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полимеразной цепной реакции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хирургическом лечении)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2.5. Критерии оценки качества первичной медико-санитарной помощи взрослым при злокачественных новообразованиях полости рта (коды по МКБ-10: </w:t>
      </w:r>
      <w:hyperlink r:id="rId22" w:anchor="/document/4100000/entry/69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23" w:anchor="/document/4100000/entry/69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24" w:anchor="/document/4100000/entry/70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С02.2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25" w:anchor="/document/4100000/entry/70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26" w:anchor="/document/4100000/entry/70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27" w:anchor="/document/4100000/entry/70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28" w:anchor="/document/4100000/entry/1313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29" w:anchor="/document/4100000/entry/46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С04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30" w:anchor="/document/4100000/entry/71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С05.0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31" w:anchor="/document/4100000/entry/100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С06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языка и мягких тканей полости рта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грудной клетки или рентгенография грудной клетки прицельная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2.6. Критерии оценки качества специализированной медицинской помощи взрослым при злокачественных новообразованиях полости рта (коды по МКБ-10: </w:t>
      </w:r>
      <w:hyperlink r:id="rId32" w:anchor="/document/4100000/entry/69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33" w:anchor="/document/4100000/entry/69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34" w:anchor="/document/4100000/entry/70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С02.2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35" w:anchor="/document/4100000/entry/70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36" w:anchor="/document/4100000/entry/70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37" w:anchor="/document/4100000/entry/70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С02.9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38" w:anchor="/document/4100000/entry/1313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39" w:anchor="/document/4100000/entry/46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С04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40" w:anchor="/document/4100000/entry/71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С05.0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41" w:anchor="/document/4100000/entry/100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С06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тканей полости рта и (или) цитологическое исследование микропрепарата тканей полости рта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лимфоузла и (или) цитологическое исследование микропрепарата тканей лимфатического узла (при подозрении на метастатическое поражение лимфоузлов)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установлении диагноза, при отсутствии проведения на предыдущем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поверхностных лимфатических узлов (одна анатомическая зона) (при установлении диагноза,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языка и мягких тканей полости рта (при установлении диагноза,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грудной клетки или рентгенография грудной клетки прицельная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хирургическом лечении)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позитронная эмиссионная томография, совмещенная с компьютерной томографией с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туморотропными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радиофармпрепаратами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флудезоксиглюкозой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(18F) (при установленной стадии Т1-Т2 &gt;=N1)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радикальная шейная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лимфодиссекция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N1, N2a-b, N3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селективная шейная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лимфодиссекция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(минимально уровни 1-3) при N0 и глубине инвазии опухоли &gt;4 мм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2.7. Критерии оценки качества первичной медико-санитарной помощи взрослым при злокачественных опухолях слюнных желез (коды по МКБ-10: </w:t>
      </w:r>
      <w:hyperlink r:id="rId42" w:anchor="/document/4100000/entry/73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С06.9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43" w:anchor="/document/4100000/entry/34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44" w:anchor="/document/4100000/entry/34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6"/>
        <w:gridCol w:w="1513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мягких тканей (одна анатомическая область)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грудной клетки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2.8. Критерии оценки качества специализированной медицинской помощи взрослым при злокачественных опухолях слюнных желез (коды по МКБ-10: </w:t>
      </w:r>
      <w:hyperlink r:id="rId45" w:anchor="/document/4100000/entry/73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С06.9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46" w:anchor="/document/4100000/entry/34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47" w:anchor="/document/4100000/entry/34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мягких тканей (одна анатомическая область) (при установлении диагноза, при отсутствии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поверхностных лимфатических узлов (одна анатомическая зона) (при установлении диагноза,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цитологическое исследование микропрепарата слюнной железы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цитологическое исследование микропрепарата тканей лимфатического узла (при подозрении на метастатическое поражение лимфоузлов)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лицевого отдела черепа с внутривенным контрастированием или магнитно-резонансная томография лицевого отдела черепа с внутривенным контрастированием (при подозрении распространения опухоли на нижнюю челюсть и (или) на верхнюю челюсть, и (или) на основание черепа)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грудной клетки (при установлении диагноза,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хирургическом лечении)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2.9. Критерии оценки качества первичной медико-санитарной помощи детям при опухолях слюнных желез (коды по МКБ-10: </w:t>
      </w:r>
      <w:hyperlink r:id="rId48" w:anchor="/document/4100000/entry/34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49" w:anchor="/document/4100000/entry/34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50" w:anchor="/document/4100000/entry/73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С06.9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51" w:anchor="/document/4100000/entry/290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D10.3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52" w:anchor="/document/4100000/entry/100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D11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слюнных желез и ультразвуковое исследование поверхностных лимфатических узлов шеи (одна анатомическая зона)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2.10. Критерии оценки качества специализированной медицинской помощи детям при опухолях слюнных желез (коды по МКБ-10: </w:t>
      </w:r>
      <w:hyperlink r:id="rId53" w:anchor="/document/4100000/entry/34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54" w:anchor="/document/4100000/entry/34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55" w:anchor="/document/4100000/entry/73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С06.9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56" w:anchor="/document/4100000/entry/290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D10.3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57" w:anchor="/document/4100000/entry/100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D11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магнитно-резонансная томография мягких тканей головы и магнитно-резонансная томография области шеи с внутривенным контрастированием (всем пациентам с подозрением на злокачественное образование слюнных желез и при подозрении на поражение основания черепа, при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периневральном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росте (поражение черепно-мозговых нервов),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интракраниальном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распространении, рецидиве или продолженном росте)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органов грудной клетки всем пациентам с подозрением на злокачественное образование слюнных желез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хирургическое лечение (с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интраоперационным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нейрофизиологического мониторинга лицевого нерва у пациентов с вероятным вовлечением ветвей лицевого нерва)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тканей слюнной железы с применением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иммуногистохимических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тонкоигольная или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толстоигольная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аспирационная (пункционная) биопсия слюнной железы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чрескожным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доступом и (или) тонкоигольная или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толстоигольная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аспирационная (пункционная) биопсия лимфатического узла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чрескожным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доступом (измененных регионарных лимфоузлов) с последующим цитологическим исследованием микропрепарата тканей лимфатического узла (при установлении диагноза) или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гистологического материала при продолженном росте или рецидиве заболевания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и (или)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с применением дополнительного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иммуногистохимического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(при хирургическом вмешательстве)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проведение онкологического консилиума при необходимости проведения лучевой терапии или лечения противоопухолевыми лекарственными препаратами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2.11. Критерии оценки качества первичной медико-санитарной помощи взрослым при раке носоглотки (код по МКБ-10: </w:t>
      </w:r>
      <w:hyperlink r:id="rId58" w:anchor="/document/4100000/entry/75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С11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риноскопия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грудной клетки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контрастированием, и (или) компьютерная томография области шеи с внутривенным контрастированием, и (или) магнитно-резонансная томография области шеи с внутривенным контрастированием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2.12. Критерии оценки качества специализированной медицинской помощи взрослым при раке носоглотки (код по МКБ-10: </w:t>
      </w:r>
      <w:hyperlink r:id="rId59" w:anchor="/document/4100000/entry/75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С11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и (или) цитологическое исследование микропрепарата тканей верхних дыхательных путей, и (или) цитологическое исследование мазков с поверхности слизистой оболочки верхних дыхательных путей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и (или) цитологическое исследование микропрепарата тканей лимфатического узла (при подозрении на метастатическое поражение лимфоузлов)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фарингоскопия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грудной клетки (при установлении диагноза,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контрастированием, и (или) компьютерная томография области шеи с внутривенным контрастированием, и (или) магнитно-резонансная томография области шеи с внутривенным контрастированием (при установлении диагноза,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исследования,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определение ДНК вируса Эпштейна-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Epstein-Barr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virus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крови методом полимеразной цепной реакции в режиме реального времени, количественное или определение антител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вирусу Эпштейна-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Epstein-Barr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virus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крови и определение антител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вирусу Эпштейна-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Epstein-Barr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virus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крови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хирургическом лечении)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позитронно-эмиссионная томография, совмещенная с компьютерной томографией с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флудезоксигулюкозой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(18F) при подозрении на диссеминированный процесс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позитронно-эмиссионная томография, совмещенная с компьютерной томографией с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флудезоксигулюкозой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(18F) после лучевой терапии или химиолучевой терапии для оценки степени резорбции регионарных метастазов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2.13. Критерии оценки качества специализированной медицинской помощи детям при раке носоглотки (код по МКБ-10: </w:t>
      </w:r>
      <w:hyperlink r:id="rId60" w:anchor="/document/4100000/entry/75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С11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биопсия носоглотки эндоскопическим доступом и (или) биопсия измененного шейного лимфатического узла (биопсия лимфатического узла)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с применением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иммуногистохимических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общий (клинический) анализ крови расширенный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исследование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лактатдегидрогеназы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аланинаминотрансферазы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общего билирубина в крови, исследование активности щелочной фосфатазы в крови, исследование общего белка в крови, исследование альбумина в крови,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мочевины в крови, исследование калия в крови, исследование натрия в крови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грудной клетки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магнитно-резонансная томография мягких тканей головы с внутривенным контрастированием и магнитно-резонансная томография области шеи с внутривенным контрастированием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визуальный осмотр, измерение длины тела, измерение массы тела, пальпация живота, аускультация сердца и аускультация легких пациенту с подозрением на рак носоглотки при постановке диагноза, а также пациенту с установленным диагнозом рак носоглотки для оценки эффективности лечения, обследование на этапе контроля эффективности лечения и при каждом последующем приеме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определение антител к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капсидному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антигену (VCA) вируса Эпштейна-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Epstein-Barr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virus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крови, определение антител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раннему антигену (ЕА) вируса Эпштейна-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Epstein-Barr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virus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крови, определение антител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нуклеарному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антигену (NA) вируса Эпштейна-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Epstein-Barr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virus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крови пациенту с подозрением на рак носоглотки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биопсия носоглотки эндоскопическим доступом и (или) биопсия измененного шейного лимфатического узла (биопсия лимфатического узла открытым доступом) и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с применением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иммуногистохимических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пациенту с подозрением на рак носоглотки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2.14. Критерии оценки качества первичной медико-санитарной помощи взрослым при раке гортаноглотки (коды по МКБ-10: </w:t>
      </w:r>
      <w:hyperlink r:id="rId61" w:anchor="/document/4100000/entry/34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С12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62" w:anchor="/document/4100000/entry/471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С13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грудной клетки (при распространенном раке с поражением шейных лимфоузлов)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цитологическое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перитонеальной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жидкости при ее наличии, полученной путем пункции или аспирата или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интраоперационно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химиотерапия, и (или) гормонотерапия,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таргетная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и (или) лучевая терапия с учетом показаний, стадии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неэпителиальной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опухоли яичника и морфологической верификации опухоли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2.85. Критерии оценки качества первичной медико-санитарной помощи взрослым при пограничных опухолях яичников (коды по МКБ-10: </w:t>
      </w:r>
      <w:hyperlink r:id="rId63" w:anchor="/document/4100000/entry/439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D39.1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(</w:t>
      </w:r>
      <w:hyperlink r:id="rId64" w:anchor="/document/4100000/entry/16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u w:val="single"/>
            <w:lang w:eastAsia="ru-RU"/>
          </w:rPr>
          <w:t>С56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компьютерная томография области таза с внутривенным контрастированием и (или) магнитно-резонансная томография малого таза с внутривенным контрастированием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матки и придатков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органов брюшной полости и ультразвуковое исследование забрюшинного пространства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антигена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аденогенных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раков СА 125 в крови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2.86. Критерии оценки качества специализированной медицинской помощи взрослым при пограничных опухолях яичников (коды по МКБ-10: </w:t>
      </w:r>
      <w:hyperlink r:id="rId65" w:anchor="/document/4100000/entry/439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D39.1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(</w:t>
      </w:r>
      <w:hyperlink r:id="rId66" w:anchor="/document/4100000/entry/16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С56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компьютерная томография области таза с внутривенным контрастированием и (или) магнитно-резонансная томография малого таза с внутривенным контрастированием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матки и придатков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ультразвуковое исследование органов брюшной полости и ультразвуковое исследование забрюшинного пространства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поверхностных лимфатических узлов (одна анатомическая зона)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антигена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аденогенных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раков СА 125 в крови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хирургическое лечение (включая органосохраняющее)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хирургическом вмешательстве)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органосохраняющее хирургическое вмешательство в репродуктивном возрасте по показаниям при наличии желания у женщины сохранить репродуктивную функцию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удаление большого сальника, взятие смыва брюшной полости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динамическое наблюдение пациентов с серозными пограничными опухолями яичников, подвергшихся органосохраняющим операциям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пересмотр препаратов удаленной опухоли врачом-патологоанатомом в экспертной медицинской организации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отказ от химиотерапии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консультация врача-гинеколога о возможности реализации репродуктивной функции, применения комбинированных оральных контрацептивов, заместительной гормональной терапии, экстракорпорального оплодотворения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2.87. Критерии оценки качества первичной медико-санитарной помощи взрослым при 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трофобластических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опухолях (код по МКБ-10: </w:t>
      </w:r>
      <w:hyperlink r:id="rId67" w:anchor="/document/4100000/entry/958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С58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рентгенография грудной клетки прицельная и (или) компьютерная томография органов грудной полости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органов брюшной полости и ультразвуковое исследование забрюшинного пространства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матки и придатков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исследование хорионического гонадотропина в крови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2.88. Критерии оценки качества специализированной медицинской помощи взрослым при 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трофобластических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опухолях (код по МКБ-10: </w:t>
      </w:r>
      <w:hyperlink r:id="rId68" w:anchor="/document/4100000/entry/958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С58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исследование хорионического гонадотропина в крови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рентгенография грудной клетки прицельная и (или) компьютерная томография грудной клетки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матки и придатков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ультразвуковое исследование органов брюшной полости и ультразвуковое исследование забрюшинного пространства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хирургическом лечении)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хирургическое лечение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физикальный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врачом-онкологом или врачом-акушером-гинекологом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оценка группы риска резистентности по шкале FIGO при установлении диагноза и выбора химиотерапии 1-й линии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мониторирование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лечения по уровню хорионического гонадотропина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2.89. Критерии оценки качества первичной медико-санитарной помощи взрослым при раке полового члена (коды по МКБ-10: </w:t>
      </w:r>
      <w:hyperlink r:id="rId69" w:anchor="/document/4100000/entry/96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70" w:anchor="/document/4100000/entry/441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D40.7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поверхностных лимфатических узлов (одна анатомическая зона) (регионарных лимфатических узлов)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ультразвуковое исследование полового члена и (или) магнитно-резонансная томография малого таза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рентгенография грудной клетки прицельная, и (или) компьютерная томография органов грудной полости, и (или) компьютерная томография органов брюшной полости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2.90. Критерии оценки качества специализированной медицинской помощи взрослым при раке полового члена (коды по МКБ-10: </w:t>
      </w:r>
      <w:hyperlink r:id="rId71" w:anchor="/document/4100000/entry/96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72" w:anchor="/document/4100000/entry/441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D40.7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материала, ультразвуковое исследование сосудов полового члена (при установлении диагноза, и (или) при отсутствии проведения на предыдущем этапе, и (или) при хирургическом лечении)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рентгенография грудной клетки прицельная, и (или) компьютерная томография органов грудной полости, и (или) компьютерная томография органов брюшной полости с внутривенным контрастированием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компьютерная томография органов таза с внутривенным контрастированием и (или) магнитно-резонансная томография малого таза с внутривенным контрастированием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установление стадии заболевания в соответствии с действующими классификациями TNM и Всемирной организации здравоохранения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оценка гематологической 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негематологической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токсичности в процессе лечения противоопухолевыми лекарственными препаратами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2.91. Критерии оценки качества первичной медико-санитарной помощи взрослым при раке предстательной железы (код по МКБ-10: </w:t>
      </w:r>
      <w:hyperlink r:id="rId73" w:anchor="/document/4100000/entry/1006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простатспецифического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общего в крови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прием (консультация) врача-онколога первичный 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трансректальное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пальцевое исследование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2.92. Критерии оценки качества специализированной медицинской помощи взрослым при раке предстательной железы (код по МКБ-10: </w:t>
      </w:r>
      <w:hyperlink r:id="rId74" w:anchor="/document/4100000/entry/1006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толстоигольная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биопсия предстательной железы (мультифокальная)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трансректальным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доступом (при установлении диагноза и (или)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предстательной железы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трансректальное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магнитно-резонансная томография малого таза с внутривенным контрастированием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ультразвуковое исследование органов брюшной полости и (или) компьютерная томография органов брюшной полости (при установлении диагноза и (или) определении тактики лечения)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установлении диагноза и (или) при отсутствии проведения на предыдущем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 и (или) при проведении хирургического лечения)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хирургическое лечение.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общего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простатспецифического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в крови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сцинтиграфия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костей скелета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2.93. Критерии оценки качества первичной медико-санитарной помощи взрослым при раке паренхимы почки (код по МКБ-10: </w:t>
      </w:r>
      <w:hyperlink r:id="rId75" w:anchor="/document/4100000/entry/96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С64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ультразвуковое исследование органов брюшной полости и ультразвуковое исследование забрюшинного пространства, и (или) компьютерная томография органов брюшной полости с внутривенным контрастированием, и (или) магнитно-резонансная томография органов брюшной полости с внутривенным контрастированием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эхокардиография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трансторакальная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опухолевом венозном тромбозе, распространяющемся выше нижней границы печени)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рентгенография грудной клетки прицельная, и (или) компьютерная томография грудной клетки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общий (клинический) анализ крови расширенный (до начала лечения противоопухолевыми лекарственными препаратами, при метастатическим или местно-распространенным неоперабельным почечно-клеточном раке)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исследование альбумина в крови (до начала лечения противоопухолевыми лекарственными препаратами, при метастатическим или местно-распространенным неоперабельным почечно-клеточном раке)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исследование общего кальция в крови и (или) исследование ионизированного кальция в крови (до начала лечения противоопухолевыми лекарственными препаратами, при метастатическим или местно-распространенным неоперабельным почечно-клеточном раке)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2.94. Критерии оценки качества специализированной медицинской помощи взрослым при раке паренхимы почки (код по МКБ-10: </w:t>
      </w:r>
      <w:hyperlink r:id="rId76" w:anchor="/document/4100000/entry/96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С64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рентгенография грудной клетки прицельная и (или) компьютерная томография грудной клетки с внутривенным контрастированием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ежедневный осмотр врачом-онкологом с наблюдением и уходом среднего и младшего медицинского персонала в стационарных условиях (с оценкой риска IMDC при метастатическом или местно-распространенном неоперабельном почечно-клеточным раке)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отсутствии выполнения на предыдущем этапе)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хирургическое лечение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эхокардиография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трансторакальная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пациенту с опухолевым венозным тромбозом, распространяющимся выше нижней границы печени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сцинтиграфия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почек динамическая (динамическая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нефросцинтиграфия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 пациента, имеющего нарушение почечной функции, и (или) единственную функционирующую почку, или билатеральное опухолевое поражение почек, и (или) риск нарушения почечной функции вследствие сопутствующих заболеваний или состояний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сцинтиграфия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костей скелета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остеосцинтиграфия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 пациента с костными болями и (или) переломами костей, и (или) повышением уровня щелочной фосфатазы крови, и (или) при наличии местно-распространенной или метастатической стадии заболевания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радикальное удаление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солитарных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единичных или паллиативное удаление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симптомных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метастазов пациенту с метастатическим раком паренхимы почки, способному перенести операцию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оценка эффективности проводимого лечения противоопухолевыми лекарственными препаратами каждые 2-3 месяца от начала лечения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2.95. Критерии оценки качества специализированной медицинской помощи детям при злокачественных новообразованиях почек, почечных лоханок, мочеточника, других и неуточненных мочевых органов (коды по МКБ-10: </w:t>
      </w:r>
      <w:hyperlink r:id="rId77" w:anchor="/document/4100000/entry/96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С64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78" w:anchor="/document/4100000/entry/168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С65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79" w:anchor="/document/4100000/entry/16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С66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80" w:anchor="/document/4100000/entry/96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общий (клинический) анализ крови расширенный (перед началом лечения на этапе предоперационной терапии; перед началом специфической терапии, в процессе лечения на 0, 15, 28 календарный день терапии (для локализованных стадий) или на 0, 15, 28, 42 календарный день терапии (для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генерализованных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стадий), на этапе послеоперационной терапии - перед каждым введением химиопрепаратов или, если интервал между введениями препаратов больше 1 недели, то не менее 1 раза в неделю)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исследование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аланинаминотрансферазы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 исследование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 мочевины в крови, и исследование общего билирубина в крови, и исследование калия в крови, и исследование натрия в крови, и исследование ионизированного кальция в крови, и исследование активности гамма-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глутамилтрансферазы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 исследование активности щелочной фосфатазы в крови, и исследование прямого (связанного) билирубина в крови, и исследование глюкозы в крови, и исследование общего белка в крови, и исследование альбумина в крови, и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 исследование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лактатдегидрогеназы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 (перед началом лечения на этапе предоперационной терапии, перед началом специфической терапии, в процессе лечения на 0, 15, 28 календарный день терапии (для локализованных стадий) или на 0, 15, 28, 42 календарный день терапии (для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генерализованных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стадий), на этапе послеоперационной терапии - перед каждым введением лекарственных препаратов для химиотерапии или, если интервал между введениями таких препаратов больше 1 недели, то не менее 1 раза в неделю)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общий (клинический) анализ мочи (перед началом лечения на этапе предоперационной терапии, перед началом специфической терапии, на этапе послеоперационной терапии - перед каждым введением химиопрепаратов или, если интервал между введениями препаратов больше 1 недели, то не менее 1 раза в неделю)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ультразвуковое исследование органов брюшной полости и ультразвуковое исследование забрюшинного пространства (перед началом лечения на этапе предоперационной терапии, а также перед началом специфической терапии)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магнитно-резонансная томография органов брюшной полости с внутривенным контрастированием или компьютерная томография органов брюшной полости с внутривенным контрастированием (перед началом лечения на этапе предоперационной терапии, а также перед началом специфической терапии)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органов грудной полости или рентгенография грудной клетки прицельная в 2-х проекциях (перед началом лечения на этапе предоперационной терапии, а также перед началом специфической терапии)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2.96. Критерии оценки качества первичной медико-санитарной помощи взрослым при 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уротелиальном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раке верхних мочевыводящих путей (коды по МКБ-10: </w:t>
      </w:r>
      <w:hyperlink r:id="rId81" w:anchor="/document/4100000/entry/168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С65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82" w:anchor="/document/4100000/entry/16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С66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цистоскопия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исследование мочи для выявления клеток опухоли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забрюшинного пространства и ультразвуковое исследование почек, и (или) ультразвуковое исследование мочевого пузыря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компьютерная томография органов брюшной полости с внутривенным контрастированием (с проведением экскреторной фазы), и (или) компьютерная томография органов таза с внутривенным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контрастированием, и (или) магнитно-резонансная томография органов брюшной полости с внутривенным контрастированием, и (или) магнитно-резонансная томография малого таза с внутривенным контрастированием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lastRenderedPageBreak/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2.97. Критерии оценки качества специализированной медицинской помощи взрослым при 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уротелиальном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раке верхних мочевыводящих путей (коды по МКБ-10: </w:t>
      </w:r>
      <w:hyperlink r:id="rId83" w:anchor="/document/4100000/entry/168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С65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84" w:anchor="/document/4100000/entry/16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С66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компьютерная томография органов брюшной полости с внутривенным контрастированием (с проведением экскреторной фазы), и (или) компьютерная томография органов таза с внутривенным контрастированием, и (или) магнитно-резонансная томография органов брюшной полости с внутривенным контрастированием, и (или) магнитно-резонансная томография малого таза с внутривенным контрастированием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с применением дополнительного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иммуногистохимического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выявления PD-L1 (при неоперабельном местно-распространенном и диссеминированном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уротелиальном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раке верхних мочевыводящих путей)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2.98. Критерии оценки качества первичной медико-санитарной помощи взрослым при раке мочевого пузыря (код по МКБ-10: </w:t>
      </w:r>
      <w:hyperlink r:id="rId85" w:anchor="/document/4100000/entry/17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мочевого пузыря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цистоскопия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исследование мочи для выявления клеток опухоли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магнитно-резонансная томография малого таза с внутривенным контрастированием (с оценкой по VI-RADS) и (или) компьютерная томография органов таза с внутривенным контрастированием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2.99. Критерии оценки качества специализированной медицинской помощи взрослым при раке мочевого пузыря (код по МКБ-10: </w:t>
      </w:r>
      <w:hyperlink r:id="rId86" w:anchor="/document/4100000/entry/17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 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FB49DA" w:rsidRPr="00FB49DA" w:rsidTr="00FB49DA"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с применением дополнительного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иммуногистохимического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метода выявления PD-L1 (всем пациентам с неоперабельным местно-распространенным и диссеминированным раком мочевого пузыря в первой линии лечения противоопухолевыми лекарственными препаратами)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хирургическое лечение, и (или) лечение противоопухолевыми лекарственными препаратами, и (или) химиолучевая терапия,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2.100. Критерии оценки качества первичной медико-санитарной помощи взрослым при раке уретры (код по МКБ-10: </w:t>
      </w:r>
      <w:hyperlink r:id="rId87" w:anchor="/document/4100000/entry/269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С68.0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компьютерная томография органов брюшной полости с внутривенным контрастированием, и (или) магнитно-резонансная томография органов брюшной полости, и (или) магнитно-резонансная томография забрюшинного пространства (при установлении диагноза)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магнитно-резонансная томография малого таза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сцинтиграфия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костей скелета (при метастатическом раке уретры и (или) при наличии костных симптомов (боль и патологический перелом) и (или) при повышении уровня щелочной фосфатазы)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рентгенография грудной клетки прицельная и (или) компьютерная томография грудной клетки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уретроскопия и цистоскопия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исследование мочи для выявления клеток опухоли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2.101. Критерии оценки качества специализированной медицинской помощи взрослым при раке уретры (код по МКБ-10: </w:t>
      </w:r>
      <w:hyperlink r:id="rId88" w:anchor="/document/4100000/entry/269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С68.0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магнитно-резонансная томография малого таза с внутривенным контрастированием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полости, и (или) магнитно-резонансная томография забрюшинного пространства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сцинтиграфия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костей скелета (при метастатическом раке уретры и (или) при наличии костных симптомов (боль и патологический перелом) и (или) при повышении уровня щелочной фосфатазы и (или)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уретроскопия и цистоскопия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мочи для выявления клеток опухоли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хирургическое лечение, и (или) лечение противоопухолевыми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лекарственньми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и (или)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с применением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иммуногистохимических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установление стадии заболевания в соответствии с действующими классификациями TNM и Всемирной организации здравоохранения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оценка гематологической 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негематологической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токсичности в процессе лечения противоопухолевыми лекарственными препаратами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2.102. Критерии оценки качества первичной медико-санитарной помощи взрослым при 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увеальной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меланоме (коды по МКБ-10: </w:t>
      </w:r>
      <w:hyperlink r:id="rId89" w:anchor="/document/4100000/entry/269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С69.3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90" w:anchor="/document/4100000/entry/270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С69.4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91" w:anchor="/document/4100000/entry/270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С69.8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прием (консультация) врача-офтальмолога первичный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биомикроскопия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гониоскопия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преэкваториальной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локализации)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офтальмоскопия (с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мидриазом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глаза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прием (консультация) врача-онколога первичный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органов грудной полости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магнитно-резонансная томография брюшной полости с внутривенным контрастированием и (или) компьютерная томография брюшной полости с внутривенным контрастированием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lastRenderedPageBreak/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2.103. Критерии оценки качества специализированной медицинской помощи взрослым при 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увеальной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меланоме (коды по МКБ-10: </w:t>
      </w:r>
      <w:hyperlink r:id="rId92" w:anchor="/document/4100000/entry/269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С69.3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93" w:anchor="/document/4100000/entry/270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С69.4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94" w:anchor="/document/4100000/entry/270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С69.8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магнитно-резонансная томография брюшной полости с внутривенным контрастированием и (или) компьютерная томография брюшной полости с внутривенным контрастированием (при отсутствии проведения исследования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прием (консультация) врача-офтальмолога первичный (при локальной форме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увеальной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меланомы)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глаза 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биомикроскопия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глаза и оптическое исследование заднего отдела глаза с помощью компьютерного анализатора (при локальной форме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увеальной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меланомы)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оптическая когерентная томография при меланомах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хориоидеи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(малых размеров,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постэкваториальной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локализации)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грудной клетки (при отсутствии проведения исследования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хирургическом лечении)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лазерное, и (или) хирургическое лечение, и (или) лучевая терапия (при локальной форме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увеальной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меланомы)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хирургическое лечение, и (или) лечение противоопухолевыми лекарственными препаратами, и (или) лучевая терапия (при метастатической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увеальной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меланоме)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молекулярное профилирование опухоли при патологоанатомическом или цитологическом исследовании опухоли глаза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определение группы индивидуального риска и прогноза метастазирования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увеальной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меланомы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2.104. Критерии оценки качества первичной медико-санитарной помощи взрослым и детям при первичных опухолях центральной нервной системы (коды по МКБ-10: </w:t>
      </w:r>
      <w:hyperlink r:id="rId95" w:anchor="/document/4100000/entry/28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96" w:anchor="/document/4100000/entry/27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97" w:anchor="/document/4100000/entry/96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С72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прием (консультация) врача-онколога первичный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прием (консультация) врача-невролога первичный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прицельная рентгенография органов грудной клетки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органов брюшной полости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магнитно-резонансная томография головного мозга с внутривенным контрастированием, и (или) компьютерная томография головного мозга с внутривенным контрастированием, и (или) магнитно-резонансная томография спинного мозга с внутривенным контрастированием (один отдел) (при установлении диагноза)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2.105. Критерии оценки качества специализированной медицинской помощи взрослым и детям при первичных опухолях центральной нервной системы (коды по МКБ-10: </w:t>
      </w:r>
      <w:hyperlink r:id="rId98" w:anchor="/document/4100000/entry/28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99" w:anchor="/document/4100000/entry/27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00" w:anchor="/document/4100000/entry/96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С72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направление на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хирургическом вмешательстве)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направление на прием (консультация) врача-онколога первичный и (или) направление на прием (консультация) врача-онколога повторный, и (или) выполнен прием (консультация) врача-онколога первичный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направление на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мультидисциплинарный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консилиум (при отсутствии проведения консилиума на предыдущем этапе)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магнитно-резонансная томография головного мозга с внутривенным контрастированием, и (или) компьютерная томография головного мозга с внутривенным контрастированием, и (или) магнитно-резонансная томография спинного мозга с внутривенным контрастированием (один отдел) (при установлении диагноза,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хирургическое лечение (при наличии показаний) в течение 14 календарных дней с момента постановки диагноза (при отсутствии витальных 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стереотаксическая радиотерапия (при наличии показаний, в течение 2-6 недель с момента постановки диагноза злокачественной опухоли головного мозга)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соблюдение интервалов между курсами противоопухолевой лекарственной терапии от 21 до 28 календарных дней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магнитно-резонансная томография головного мозга с внутривенным контрастированием после окончания лечения и в дальнейшем через каждые 3 месяца в течение 2 лет после лечения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магнитно-резонансная томография спинного мозга с внутривенным контрастированием после окончания лечения и в дальнейшем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через каждые 3 месяца в течение 2 лет после лечения (при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медуллобластомах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первичном поражении спинного мозга)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антибактериальная терапия в стартовой комбинации цефалоспорином не ниже 3-4-го поколения и противогрибковым лекарственным препаратом при постановке диагноза фебрильной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нейтропении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коррекция гематологических расстройств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2.106. Критерии оценки качества первичной медико-санитарной помощи взрослым и детям при медуллярном раке щитовидной железы (код по МКБ-10: </w:t>
      </w:r>
      <w:hyperlink r:id="rId101" w:anchor="/document/4100000/entry/97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щитовидной железы и ультразвуковое исследование околощитовидных желез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поверхностных лимфатических узлов (одна анатомическая зона)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исследование ракового эмбрионального антигена в крови (после хирургического вмешательства)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компьютерная томография грудной клетки с внутривенным контрастированием и (или) магнитно-резонансная томография органов грудной клетки с внутривенным контрастированием (при наличии регионарных метастазов в лимфатических узлах (N1) или при сывороточном уровне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400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/мл)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компьютерная томография области шеи с внутривенным контрастированием и (или) магнитно-резонансная томография области шеи с внутривенным контрастированием (при наличии регионарных метастазов в лимфатических узлах (N1) или при сывороточном уровне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400 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/мл)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органов брюшной полости с внутривенным контрастированием или магнитно-резонансная томография органов брюшной полости с внутривенным контрастированием (при наличии регионарных метастазов в лимфатических узлах (N1) или при сывороточном уровне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400 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/мл)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2.107. Критерии оценки качества специализированной медицинской помощи взрослым и детям при медуллярном раке щитовидной железы (код по МКБ-10: </w:t>
      </w:r>
      <w:hyperlink r:id="rId102" w:anchor="/document/4100000/entry/97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ультразвуковое исследование щитовидной железы и ультразвуковое исследование околощитовидных желез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ультразвуковое исследование поверхностных лимфатических узлов (одна анатомическая зона)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определение структурных вариантов гена RET в образце биологического материала другим или неуточненном методом высокопроизводительного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секвенирования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компьютерная томография грудной клетки с внутривенным контрастированием и (или) магнитно-резонансная томография органов грудной клетки с внутривенным контрастированием (при наличии регионарных метастазов в лимфатических узлах (N1) или при сывороточном уровне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400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/мл,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компьютерная томография области шеи с внутривенным контрастированием и (или) магнитно-резонансная томография области шеи с внутривенным контрастированием (при наличии регионарных метастазов в лимфатических узлах (N1) или при сывороточном уровне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400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/мл,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органов брюшной полости с внутривенным контрастированием или магнитно-резонансная томография органов брюшной полости с внутривенным контрастированием (при наличии регионарных метастазов в лимфатических узлах (N1) или при сывороточном уровне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400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/мл,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хирургическом лечении)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тонкоигольная аспирационная биопсия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определение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смыве из пункционной иглы при умеренно повышенном уровне базального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предоперационное исключение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феохромоцитомы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подтверждено ее наличие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Выбран и выполнен оптимальный объем хирургического вмешательства в соответствии с предоперационным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стадированием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исследование общего кальция в крови после операции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заместительная гормональная терапия после хирургического вмешательства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лечение ингибиторами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протеинкиназы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наличием показаний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lastRenderedPageBreak/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2.108. Критерии оценки качества первичной медико-санитарной помощи взрослым при дифференцированном раке щитовидной железы (коды по МКБ-10: </w:t>
      </w:r>
      <w:hyperlink r:id="rId103" w:anchor="/document/4100000/entry/97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04" w:anchor="/document/4100000/entry/305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D44.0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исследование тиреотропного гормона в крови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 (при установлении диагноза)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щитовидной железы и ультразвуковое исследование околощитовидных желез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Назначено лечение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левотироксином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(после хирургического лечения)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тиреоглобулина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 (после хирургического лечения)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определение антител к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тироглобулину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 (после хирургического вмешательства)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пункция щитовидной или околощитовидной железы под контролем ультразвукового исследования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цитологическое исследование микропрепарата тканей щитовидной железы (по протоколу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Bethesda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Thyroid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Classification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2.109. Критерии оценки качества специализированной медицинской помощи взрослым при дифференцированном раке щитовидной железы (коды по МКБ-10: </w:t>
      </w:r>
      <w:hyperlink r:id="rId105" w:anchor="/document/4100000/entry/97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06" w:anchor="/document/4100000/entry/305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D44.0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пункция щитовидной или околощитовидной железы под контролем ультразвукового исследования и (или) биопсия щитовидной или околощитовидной железы (при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цитологическое исследование микропрепарата тканей щитовидной железы (по протоколу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Bethesda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Thyroid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Classification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ультразвуковое исследование щитовидной железы, и ультразвуковое исследование околощитовидных желез, и ультразвуковое исследование поверхностных лимфатических узлов (одна анатомическая зона) (по протоколу EU-TIRADS, при отсутствии проведения на предыдущем этапе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пункция лимфатического узла под контролем ультразвукового исследования (при наличии изменений регионарных лимфоузлов по данным ультразвукового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цитологическое исследование препарата тканей лимфоузла (при наличии изменений регионарных лимфоузлов по данным ультразвукового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области шеи с внутривенным контрастированием (при соответствии опухоли сТ3-сТ4 и (или) N1 по данным TNM8)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грудной клетки с внутривенным контрастированием (при соответствии опухоли сТ3-сТ4 и (или) N1 по данным TNM8) (при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(при хирургическом лечении)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оценка клинических и анамнестических факторов принадлежности больного к группе агрессивных форм рака щитовидной железы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заместительная гормональная терапия после хирургического вмешательства в группе пациентов низкого риска прогрессирования или рецидива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ларингоскопия на дооперационном этапе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2.110. Критерии оценки качества первичной медико-санитарной помощи детям при раке щитовидной железы (код по МКБ-10: </w:t>
      </w:r>
      <w:hyperlink r:id="rId107" w:anchor="/document/4100000/entry/97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8003"/>
        <w:gridCol w:w="1516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исследование свободного тироксина в крови, определение антител к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тироглобулину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определение антител к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тиреопероксидазе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тиреотропного гормона в крови,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тиреоглобулина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ультразвуковое исследование щитовидной железы и ультразвуковое исследование лимфатических узлов шеи всех уровней с стратификацией риска злокачественности по системе TIRADS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томография органов грудной клетки (при отсутствии проведения на предыдущем этапе или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неинформативности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предыдущего исследования)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ларингоскопия (при планировании хирургического лечения)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2.111. Критерии оценки качества специализированной медицинской помощи детям при раке щитовидной железы (код по МКБ-10: </w:t>
      </w:r>
      <w:hyperlink r:id="rId108" w:anchor="/document/4100000/entry/97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С73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88"/>
        <w:gridCol w:w="7336"/>
        <w:gridCol w:w="379"/>
        <w:gridCol w:w="1485"/>
        <w:gridCol w:w="30"/>
      </w:tblGrid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исследование свободного тироксина в крови, определение антител к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тироглобулину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определение антител к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тиреопероксидазе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тиреотропного гормона в крови,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тиреоглобулина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ультразвуковое исследование щитовидной железы и ультразвуковое исследование лимфатических узлов шеи всех уровней с стратификацией риска злокачественности по системе TIRADS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тонкоигольная аспирационная биопсия щитовидной железы (под контролем ультразвукового исследования) с последующим цитологическим исследованием микропрепарата по протоколу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Bethesda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Theroid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Classification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rPr>
          <w:gridAfter w:val="1"/>
          <w:wAfter w:w="30" w:type="dxa"/>
        </w:trPr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rPr>
          <w:gridAfter w:val="1"/>
          <w:wAfter w:w="30" w:type="dxa"/>
        </w:trPr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2.178. Критерии оценки качества первичной медико-санитарной помощи взрослым при доброкачественных образованиях головы и шеи (коды по МКБ-10: </w:t>
      </w:r>
      <w:hyperlink r:id="rId109" w:anchor="/document/4100000/entry/290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D10.0-D10.3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10" w:anchor="/document/4100000/entry/100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D11.0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11" w:anchor="/document/4100000/entry/291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D11.7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12" w:anchor="/document/4100000/entry/291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D11.9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13" w:anchor="/document/4100000/entry/292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D13.0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14" w:anchor="/document/4100000/entry/293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D14.0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15" w:anchor="/document/4100000/entry/294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D16.0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16" w:anchor="/document/4100000/entry/295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D17.0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17" w:anchor="/document/4100000/entry/25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D18.0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18" w:anchor="/document/4100000/entry/295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D18.1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19" w:anchor="/document/4100000/entry/296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D19.0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20" w:anchor="/document/4100000/entry/296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D21.0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21" w:anchor="/document/4100000/entry/297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D22.0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22" w:anchor="/document/4100000/entry/298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D23.0-D23.4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23" w:anchor="/document/4100000/entry/436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D36.0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24" w:anchor="/document/4100000/entry/436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D36.7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25" w:anchor="/document/4100000/entry/436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D36.9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336"/>
        <w:gridCol w:w="1864"/>
      </w:tblGrid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компьютерная томография лицевого отдела черепа и компьютерная томография области шеи или магнитно-резонансная томография лицевого отдела черепа и магнитно-резонансная томография области шеи (в зависимости от локализации образования)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хирургическое лечение и (или) консервативное лечение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реконструктивно-пластическое восстановление (при наличии дефекта)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контроль гемостаза, раневого процесса и купирование послеоперационного болевого синдрома, проведение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противоотечной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терапии, ежедневная санация ран растворами антисептиков для профилактики развития осложнений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2.179. Критерии оценки качества специализированной медицинской помощи взрослым при доброкачественных образованиях головы и шеи (коды по МКБ-10: </w:t>
      </w:r>
      <w:hyperlink r:id="rId126" w:anchor="/document/4100000/entry/290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D10.0-D10.3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27" w:anchor="/document/4100000/entry/100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D11.0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28" w:anchor="/document/4100000/entry/291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D11.7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29" w:anchor="/document/4100000/entry/291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D11.9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30" w:anchor="/document/4100000/entry/292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D13.0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31" w:anchor="/document/4100000/entry/293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D14.0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32" w:anchor="/document/4100000/entry/294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D16.0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33" w:anchor="/document/4100000/entry/295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D17.0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34" w:anchor="/document/4100000/entry/25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D18.0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35" w:anchor="/document/4100000/entry/295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D18.1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36" w:anchor="/document/4100000/entry/296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D19.0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37" w:anchor="/document/4100000/entry/296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D21.0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38" w:anchor="/document/4100000/entry/297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D22.0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39" w:anchor="/document/4100000/entry/298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D23.0-D23.4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40" w:anchor="/document/4100000/entry/4360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D36.0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41" w:anchor="/document/4100000/entry/436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D36.7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42" w:anchor="/document/4100000/entry/4369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D36.9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336"/>
        <w:gridCol w:w="1864"/>
      </w:tblGrid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ежедневный осмотр врачом - челюстно-лицевым хирургом с наблюдением и уходом среднего и младшего медицинского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персонала на койках челюстно-лицевой хирургии в стационарных условиях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компьютерная томография лицевого отдела черепа и компьютерная томография области шеи или магнитно-резонансная томография лицевого отдела черепа и магнитно-резонансная томография области шеи (в зависимости от локализации образования)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хирургическое лечение и (или) консервативное лечение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реконструктивно-пластическое восстановление (при наличии дефекта)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контроль гемостаза, раневого процесса и купирование послеоперационного болевого синдрома, проведение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противоотечной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терапии, ежедневная санация ран растворами антисептиков для профилактики развития осложнений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2.180. Критерии оценки качества первичной медико-санитарной помощи взрослым и детям при 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мальформации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кровеносных сосудов головы и шеи (коды по МКБ-10: </w:t>
      </w:r>
      <w:hyperlink r:id="rId143" w:anchor="/document/4100000/entry/290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D10.0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44" w:anchor="/document/4100000/entry/32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45" w:anchor="/document/4100000/entry/771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Q25.8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46" w:anchor="/document/4100000/entry/771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Q25.9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47" w:anchor="/document/4100000/entry/772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Q26.8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48" w:anchor="/document/4100000/entry/772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Q26.9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49" w:anchor="/document/4100000/entry/180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50" w:anchor="/document/4100000/entry/773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Q28.8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51" w:anchor="/document/4100000/entry/773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Q28.9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336"/>
        <w:gridCol w:w="1864"/>
      </w:tblGrid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прием (консультация) врача - челюстно-лицевого хирурга первичный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оценка размера, объема, формы образования; исследована деформация контуров лица и шеи, эстетические параметры лица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пальпаторное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для выявления пульсации мягких тканей в области поражения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дуплексное сканирование сосудов челюстно-лицевой области с оценкой структуры сосудистого образования, локализации, определения типа и скорости кровотока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томографическая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ангиография (взрослым пациентам)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ларингоскопия и (или) риноскопия,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эзофагогастроскопия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(пациентам с функциональными нарушениями дыхания и глотания)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магнитно-резонансная томография мягких тканей с внутривенным контрастированием при наличии обширных венозных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артериовенозных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смешанных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локализующихся в сложных анатомо-топографических областях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удаление артерио-венозной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предварительной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эндоваскулярной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окклюзией сосудов при артериовенозных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мальформациях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взрослому населению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удаление сосудистой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пластикой раны местными тканями (при поражении одной и (или) двух анатомических областей)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прием (консультация) врача - челюстно-лицевого хирурга повторный после завершения лечения через 6 и 12 месяцев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lastRenderedPageBreak/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2.181. Критерии оценки качества специализированной медицинской помощи взрослым и детям при 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мальформации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кровеносных сосудов головы и шеи (коды по МКБ-10: </w:t>
      </w:r>
      <w:hyperlink r:id="rId152" w:anchor="/document/4100000/entry/2901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D10.0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53" w:anchor="/document/4100000/entry/327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D18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54" w:anchor="/document/4100000/entry/7714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Q25.8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55" w:anchor="/document/4100000/entry/771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Q25.9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56" w:anchor="/document/4100000/entry/7722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Q26.8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57" w:anchor="/document/4100000/entry/772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Q26.9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58" w:anchor="/document/4100000/entry/1803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Q27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59" w:anchor="/document/4100000/entry/773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Q28.8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60" w:anchor="/document/4100000/entry/773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Q28.9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)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336"/>
        <w:gridCol w:w="1864"/>
      </w:tblGrid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прием (консультация) врача - челюстно-лицевого хирурга первичный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оценка размера, объема, формы образования; исследована деформация контуров лица и шеи, эстетические параметры лица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пальпаторное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 для выявления пульсации мягких тканей в области поражения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дуплексное сканирование сосудов челюстно-лицевой области с оценкой структуры сосудистого образования, локализации, определения типа и скорости кровотока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компьютерная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томографическая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ангиография взрослому населению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ларингоскопия и (или) риноскопия,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эзофагогастроскопия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(пациентам с функциональными нарушениями дыхания и глотания)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магнитно-резонансная томография мягких тканей с внутривенным контрастированием при наличии обширных венозных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артериовенозных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смешанных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локализующихся в сложных анатомо-топографических областях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удаление артерио-венозной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предварительной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эндоваскулярной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окклюзией сосудов при артериовенозных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мальформациях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пациентов возрастной категории "взрослые")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удаление сосудистой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мальформации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пластикой раны местными тканями (при поражении одной и (или) двух анатомических областей)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2.182. Критерии оценки качества первичной медико-санитарной помощи взрослым при других плазмоклеточных новообразованиях (POEMS синдром) (коды по МКБ-10: </w:t>
      </w:r>
      <w:hyperlink r:id="rId161" w:anchor="/document/4100000/entry/98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(кроме </w:t>
      </w:r>
      <w:hyperlink r:id="rId162" w:anchor="/document/4100000/entry/298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63" w:anchor="/document/4100000/entry/280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64" w:anchor="/document/4100000/entry/280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С90.2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 С90.3)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336"/>
        <w:gridCol w:w="1864"/>
      </w:tblGrid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сбор анамнеза и жалоб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пациента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общий (клинический) анализ крови расширенный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исследование уровня общего белка в крови, исследование альбумина в крови, определение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лактатдегидрогеназы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мочевины в крови,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общего билирубина в крови, определение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определение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аланинаминотрансферазы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lastRenderedPageBreak/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2.183. Критерии оценки качества специализированной медицинской помощи взрослым при других плазмоклеточных новообразованиях (POEMS синдром) (коды по МКБ-10: </w:t>
      </w:r>
      <w:hyperlink r:id="rId165" w:anchor="/document/4100000/entry/98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(кроме </w:t>
      </w:r>
      <w:hyperlink r:id="rId166" w:anchor="/document/4100000/entry/298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67" w:anchor="/document/4100000/entry/280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68" w:anchor="/document/4100000/entry/280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С90.2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 С90.3)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336"/>
        <w:gridCol w:w="1864"/>
      </w:tblGrid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сбор анамнеза и жалоб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пациента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общий (клинический) анализ крови расширенный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исследование уровня общего белка в крови, исследование альбумина в крови, определение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лактатдегидрогеназы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мочевины в крови,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общего билирубина в крови, определение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определение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аланинаминотрансферазы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всего тела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низкодозовая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позитронно-эмиссионная томография всего тела, совмещенная с компьютерной томографией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определение соотношения белковых фракций методом электрофореза и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иммуноглобулинов в крови методом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иммунофиксации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иммуноглобулинов в моче методом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иммунофиксации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исследование иммуноглобулинов в крови с количественным определением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поликлональных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иммуноглобулинов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цитологическое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пунктата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костного мозга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миелограмма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или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с применением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иммуногистохимических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лечение противоопухолевыми лекарственными препаратами (в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монорежиме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различными комбинациями других противоопухолевых средств,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и (или) аналогов азотистого иприта,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антител, и (или) другими иммунодепрессантами 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глюкортикоидами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Выполнена оценка эффективности лечения (иммунохимическое исследование крови с определением свободных и легких цепей методом нефелометрии и иммунохимическое исследование мочи, а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также оценка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биомаркеров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пораженных органов (N-терминального фрагмента мозгового натрийуретического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пропептида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(NT-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proBNP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определение белка в суточной моче,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активности щелочной фосфатазы в крови)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коррекция или смена терапии (при развитии рецидива или резистентном течении)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2.184. Критерии оценки качества первичной медико-санитарной помощи взрослым при других плазмоклеточных новообразованиях (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моноклональная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гаммапатия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с почечным значением (МГПЗ) (коды по МКБ-10: </w:t>
      </w:r>
      <w:hyperlink r:id="rId169" w:anchor="/document/4100000/entry/98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(кроме </w:t>
      </w:r>
      <w:hyperlink r:id="rId170" w:anchor="/document/4100000/entry/298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71" w:anchor="/document/4100000/entry/280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72" w:anchor="/document/4100000/entry/280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С90.2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 С90.3)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336"/>
        <w:gridCol w:w="1864"/>
      </w:tblGrid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сбор анамнеза и жалоб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пациента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общий (клинический) анализ крови расширенный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общий (клинический) анализ мочи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исследование уровня общего белка в крови, исследование альбумина в крови, определение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лактатдегидрогеназы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мочевины в крови,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общего билирубина в крови, определение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определение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аланинаминотрансферазы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определение скорости клубочковой фильтрации по уровню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расчетным методом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всего тела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низкодозовая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позитронно-эмиссионная томография всего тела, совмещенная с компьютерной томографией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FB49DA" w:rsidRPr="00FB49DA" w:rsidRDefault="00FB49DA" w:rsidP="00FB4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2.185. Критерии оценки качества специализированной медицинской помощи взрослым при других плазмоклеточных новообразованиях (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моноклональная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</w:t>
      </w:r>
      <w:proofErr w:type="spellStart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гаммапатия</w:t>
      </w:r>
      <w:proofErr w:type="spellEnd"/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с почечным значением (МГПЗ) (коды по МКБ-10: </w:t>
      </w:r>
      <w:hyperlink r:id="rId173" w:anchor="/document/4100000/entry/98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(кроме </w:t>
      </w:r>
      <w:hyperlink r:id="rId174" w:anchor="/document/4100000/entry/298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С90.0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75" w:anchor="/document/4100000/entry/2805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С90.1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 </w:t>
      </w:r>
      <w:hyperlink r:id="rId176" w:anchor="/document/4100000/entry/2806" w:history="1">
        <w:r w:rsidRPr="00FB49DA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С90.2</w:t>
        </w:r>
      </w:hyperlink>
      <w:r w:rsidRPr="00FB49DA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, С90.3)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7336"/>
        <w:gridCol w:w="1864"/>
      </w:tblGrid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качества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сбор анамнеза и жалоб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пациента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общий (клинический) анализ крови расширенный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 общий (клинический) анализ мочи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исследование уровня общего белка в крови, исследование альбумина в крови, определение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лактатдегидрогеназы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исследование мочевины в крови,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крови, исследование общего билирубина в крови, определение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определение активности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аланинаминотрансферазы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иммунохимическое исследование крови и мочи с определением соотношения белковых фракций методом электрофореза и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иммуноглобулинов в крови методом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иммунофиксации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моноклональности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иммуноглобулинов в моче методом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иммунофиксации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определение скорости клубочковой фильтрации по уровню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 расчетным методом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получение цитологического препарата костного мозга и цитологическое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пунктата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костного мозга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миелограмма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прижизненное патолого-анатомическое исследование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биопсийного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(операционного) материала пятой категории сложности с применением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иммуногистохимических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компьютерная томография всего тела (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низкодозовая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позитронно-эмиссионная томография всего тела, совмещенная с компьютерной томографией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лечение противоопухолевыми лекарственными препаратами (в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монорежиме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различными комбинациями других противоопухолевых средств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и (или) аналогов азотистого иприта, и (или)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моноклональных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антител, и (или) других иммунодепрессантов, и (или) ингибиторов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протеинкиназ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(или) антиметаболитов, и (или) аналогов пурина, и (или) прочими противоопухолевыми препаратами и </w:t>
            </w:r>
            <w:proofErr w:type="spellStart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глюкортикоидами</w:t>
            </w:r>
            <w:proofErr w:type="spellEnd"/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оценка эффективности терапии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FB49DA" w:rsidRPr="00FB49DA" w:rsidTr="00FB49D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коррекция или смена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9DA" w:rsidRPr="00FB49DA" w:rsidRDefault="00FB49DA" w:rsidP="00FB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69601C" w:rsidRDefault="0069601C"/>
    <w:sectPr w:rsidR="0069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DA"/>
    <w:rsid w:val="002D39B4"/>
    <w:rsid w:val="00302B65"/>
    <w:rsid w:val="00304879"/>
    <w:rsid w:val="0036630C"/>
    <w:rsid w:val="005B06A6"/>
    <w:rsid w:val="0069601C"/>
    <w:rsid w:val="00751212"/>
    <w:rsid w:val="007D5A5D"/>
    <w:rsid w:val="00880C1D"/>
    <w:rsid w:val="00A03C53"/>
    <w:rsid w:val="00B10564"/>
    <w:rsid w:val="00B250AF"/>
    <w:rsid w:val="00B86E5B"/>
    <w:rsid w:val="00BE6B30"/>
    <w:rsid w:val="00C10CA2"/>
    <w:rsid w:val="00CC6485"/>
    <w:rsid w:val="00DF31AE"/>
    <w:rsid w:val="00EF69CF"/>
    <w:rsid w:val="00FA0DB5"/>
    <w:rsid w:val="00FB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8198"/>
  <w15:chartTrackingRefBased/>
  <w15:docId w15:val="{38B5181C-E16C-462E-8BB1-957EDCA0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49DA"/>
  </w:style>
  <w:style w:type="paragraph" w:customStyle="1" w:styleId="msonormal0">
    <w:name w:val="msonormal"/>
    <w:basedOn w:val="a"/>
    <w:rsid w:val="00FB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B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49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49DA"/>
    <w:rPr>
      <w:color w:val="800080"/>
      <w:u w:val="single"/>
    </w:rPr>
  </w:style>
  <w:style w:type="character" w:customStyle="1" w:styleId="entry">
    <w:name w:val="entry"/>
    <w:basedOn w:val="a0"/>
    <w:rsid w:val="00FB49DA"/>
  </w:style>
  <w:style w:type="paragraph" w:customStyle="1" w:styleId="s16">
    <w:name w:val="s_16"/>
    <w:basedOn w:val="a"/>
    <w:rsid w:val="00FB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B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138" Type="http://schemas.openxmlformats.org/officeDocument/2006/relationships/hyperlink" Target="https://internet.garant.ru/" TargetMode="External"/><Relationship Id="rId159" Type="http://schemas.openxmlformats.org/officeDocument/2006/relationships/hyperlink" Target="https://internet.garant.ru/" TargetMode="External"/><Relationship Id="rId170" Type="http://schemas.openxmlformats.org/officeDocument/2006/relationships/hyperlink" Target="https://internet.garant.ru/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128" Type="http://schemas.openxmlformats.org/officeDocument/2006/relationships/hyperlink" Target="https://internet.garant.ru/" TargetMode="External"/><Relationship Id="rId149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160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118" Type="http://schemas.openxmlformats.org/officeDocument/2006/relationships/hyperlink" Target="https://internet.garant.ru/" TargetMode="External"/><Relationship Id="rId139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150" Type="http://schemas.openxmlformats.org/officeDocument/2006/relationships/hyperlink" Target="https://internet.garant.ru/" TargetMode="External"/><Relationship Id="rId171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108" Type="http://schemas.openxmlformats.org/officeDocument/2006/relationships/hyperlink" Target="https://internet.garant.ru/" TargetMode="External"/><Relationship Id="rId129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40" Type="http://schemas.openxmlformats.org/officeDocument/2006/relationships/hyperlink" Target="https://internet.garant.ru/" TargetMode="External"/><Relationship Id="rId161" Type="http://schemas.openxmlformats.org/officeDocument/2006/relationships/hyperlink" Target="https://internet.garant.ru/" TargetMode="External"/><Relationship Id="rId6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114" Type="http://schemas.openxmlformats.org/officeDocument/2006/relationships/hyperlink" Target="https://internet.garant.ru/" TargetMode="External"/><Relationship Id="rId119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130" Type="http://schemas.openxmlformats.org/officeDocument/2006/relationships/hyperlink" Target="https://internet.garant.ru/" TargetMode="External"/><Relationship Id="rId135" Type="http://schemas.openxmlformats.org/officeDocument/2006/relationships/hyperlink" Target="https://internet.garant.ru/" TargetMode="External"/><Relationship Id="rId151" Type="http://schemas.openxmlformats.org/officeDocument/2006/relationships/hyperlink" Target="https://internet.garant.ru/" TargetMode="External"/><Relationship Id="rId156" Type="http://schemas.openxmlformats.org/officeDocument/2006/relationships/hyperlink" Target="https://internet.garant.ru/" TargetMode="External"/><Relationship Id="rId177" Type="http://schemas.openxmlformats.org/officeDocument/2006/relationships/fontTable" Target="fontTable.xml"/><Relationship Id="rId17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10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120" Type="http://schemas.openxmlformats.org/officeDocument/2006/relationships/hyperlink" Target="https://internet.garant.ru/" TargetMode="External"/><Relationship Id="rId125" Type="http://schemas.openxmlformats.org/officeDocument/2006/relationships/hyperlink" Target="https://internet.garant.ru/" TargetMode="External"/><Relationship Id="rId141" Type="http://schemas.openxmlformats.org/officeDocument/2006/relationships/hyperlink" Target="https://internet.garant.ru/" TargetMode="External"/><Relationship Id="rId146" Type="http://schemas.openxmlformats.org/officeDocument/2006/relationships/hyperlink" Target="https://internet.garant.ru/" TargetMode="External"/><Relationship Id="rId167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16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hyperlink" Target="https://internet.garant.ru/" TargetMode="External"/><Relationship Id="rId131" Type="http://schemas.openxmlformats.org/officeDocument/2006/relationships/hyperlink" Target="https://internet.garant.ru/" TargetMode="External"/><Relationship Id="rId136" Type="http://schemas.openxmlformats.org/officeDocument/2006/relationships/hyperlink" Target="https://internet.garant.ru/" TargetMode="External"/><Relationship Id="rId157" Type="http://schemas.openxmlformats.org/officeDocument/2006/relationships/hyperlink" Target="https://internet.garant.ru/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152" Type="http://schemas.openxmlformats.org/officeDocument/2006/relationships/hyperlink" Target="https://internet.garant.ru/" TargetMode="External"/><Relationship Id="rId173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126" Type="http://schemas.openxmlformats.org/officeDocument/2006/relationships/hyperlink" Target="https://internet.garant.ru/" TargetMode="External"/><Relationship Id="rId147" Type="http://schemas.openxmlformats.org/officeDocument/2006/relationships/hyperlink" Target="https://internet.garant.ru/" TargetMode="External"/><Relationship Id="rId168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121" Type="http://schemas.openxmlformats.org/officeDocument/2006/relationships/hyperlink" Target="https://internet.garant.ru/" TargetMode="External"/><Relationship Id="rId142" Type="http://schemas.openxmlformats.org/officeDocument/2006/relationships/hyperlink" Target="https://internet.garant.ru/" TargetMode="External"/><Relationship Id="rId16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116" Type="http://schemas.openxmlformats.org/officeDocument/2006/relationships/hyperlink" Target="https://internet.garant.ru/" TargetMode="External"/><Relationship Id="rId137" Type="http://schemas.openxmlformats.org/officeDocument/2006/relationships/hyperlink" Target="https://internet.garant.ru/" TargetMode="External"/><Relationship Id="rId158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111" Type="http://schemas.openxmlformats.org/officeDocument/2006/relationships/hyperlink" Target="https://internet.garant.ru/" TargetMode="External"/><Relationship Id="rId132" Type="http://schemas.openxmlformats.org/officeDocument/2006/relationships/hyperlink" Target="https://internet.garant.ru/" TargetMode="External"/><Relationship Id="rId153" Type="http://schemas.openxmlformats.org/officeDocument/2006/relationships/hyperlink" Target="https://internet.garant.ru/" TargetMode="External"/><Relationship Id="rId17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https://internet.garant.ru/" TargetMode="External"/><Relationship Id="rId127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122" Type="http://schemas.openxmlformats.org/officeDocument/2006/relationships/hyperlink" Target="https://internet.garant.ru/" TargetMode="External"/><Relationship Id="rId143" Type="http://schemas.openxmlformats.org/officeDocument/2006/relationships/hyperlink" Target="https://internet.garant.ru/" TargetMode="External"/><Relationship Id="rId148" Type="http://schemas.openxmlformats.org/officeDocument/2006/relationships/hyperlink" Target="https://internet.garant.ru/" TargetMode="External"/><Relationship Id="rId164" Type="http://schemas.openxmlformats.org/officeDocument/2006/relationships/hyperlink" Target="https://internet.garant.ru/" TargetMode="External"/><Relationship Id="rId169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s://internet.garant.ru/" TargetMode="External"/><Relationship Id="rId133" Type="http://schemas.openxmlformats.org/officeDocument/2006/relationships/hyperlink" Target="https://internet.garant.ru/" TargetMode="External"/><Relationship Id="rId154" Type="http://schemas.openxmlformats.org/officeDocument/2006/relationships/hyperlink" Target="https://internet.garant.ru/" TargetMode="External"/><Relationship Id="rId17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102" Type="http://schemas.openxmlformats.org/officeDocument/2006/relationships/hyperlink" Target="https://internet.garant.ru/" TargetMode="External"/><Relationship Id="rId123" Type="http://schemas.openxmlformats.org/officeDocument/2006/relationships/hyperlink" Target="https://internet.garant.ru/" TargetMode="External"/><Relationship Id="rId144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165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" TargetMode="External"/><Relationship Id="rId134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155" Type="http://schemas.openxmlformats.org/officeDocument/2006/relationships/hyperlink" Target="https://internet.garant.ru/" TargetMode="External"/><Relationship Id="rId176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" TargetMode="External"/><Relationship Id="rId124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145" Type="http://schemas.openxmlformats.org/officeDocument/2006/relationships/hyperlink" Target="https://internet.garant.ru/" TargetMode="External"/><Relationship Id="rId166" Type="http://schemas.openxmlformats.org/officeDocument/2006/relationships/hyperlink" Target="https://internet.garant.ru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14827</Words>
  <Characters>84516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Ольга Владимировна</dc:creator>
  <cp:keywords/>
  <dc:description/>
  <cp:lastModifiedBy>Кузнецова Ольга Владимировна</cp:lastModifiedBy>
  <cp:revision>2</cp:revision>
  <dcterms:created xsi:type="dcterms:W3CDTF">2026-02-19T06:48:00Z</dcterms:created>
  <dcterms:modified xsi:type="dcterms:W3CDTF">2026-02-24T06:44:00Z</dcterms:modified>
</cp:coreProperties>
</file>